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C90C" w14:textId="77777777" w:rsidR="00E1612D" w:rsidRPr="009F7C9E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>Form</w:t>
      </w:r>
      <w:r w:rsidRPr="00773041">
        <w:rPr>
          <w:b/>
          <w:sz w:val="24"/>
        </w:rPr>
        <w:t xml:space="preserve"> for the a</w:t>
      </w:r>
      <w:r>
        <w:rPr>
          <w:b/>
          <w:sz w:val="24"/>
        </w:rPr>
        <w:t xml:space="preserve">nnual </w:t>
      </w:r>
      <w:r w:rsidRPr="00766958">
        <w:rPr>
          <w:b/>
          <w:sz w:val="24"/>
        </w:rPr>
        <w:t xml:space="preserve">reconfirmation of the </w:t>
      </w:r>
      <w:r w:rsidR="00EE4BDA" w:rsidRPr="00766958">
        <w:rPr>
          <w:b/>
          <w:sz w:val="24"/>
        </w:rPr>
        <w:t xml:space="preserve">African horse </w:t>
      </w:r>
      <w:r w:rsidR="00704358" w:rsidRPr="00766958">
        <w:rPr>
          <w:b/>
          <w:sz w:val="24"/>
        </w:rPr>
        <w:t>sickness</w:t>
      </w:r>
      <w:r w:rsidR="00EE4BDA" w:rsidRPr="00766958">
        <w:rPr>
          <w:b/>
          <w:sz w:val="24"/>
        </w:rPr>
        <w:t xml:space="preserve"> (</w:t>
      </w:r>
      <w:r w:rsidRPr="00766958">
        <w:rPr>
          <w:b/>
          <w:sz w:val="24"/>
        </w:rPr>
        <w:t>AHS</w:t>
      </w:r>
      <w:r w:rsidR="00EE4BDA" w:rsidRPr="00766958">
        <w:rPr>
          <w:b/>
          <w:sz w:val="24"/>
        </w:rPr>
        <w:t>)</w:t>
      </w:r>
      <w:r w:rsidRPr="00766958">
        <w:rPr>
          <w:b/>
          <w:sz w:val="24"/>
        </w:rPr>
        <w:t xml:space="preserve"> status</w:t>
      </w:r>
      <w:r w:rsidRPr="00773041">
        <w:rPr>
          <w:b/>
          <w:sz w:val="24"/>
        </w:rPr>
        <w:t xml:space="preserve"> </w:t>
      </w:r>
    </w:p>
    <w:p w14:paraId="3683959F" w14:textId="05961E8F" w:rsidR="005B3769" w:rsidRPr="008721F9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 xml:space="preserve">of </w:t>
      </w:r>
      <w:r>
        <w:rPr>
          <w:b/>
          <w:sz w:val="24"/>
        </w:rPr>
        <w:t xml:space="preserve">OIE </w:t>
      </w:r>
      <w:r w:rsidRPr="00773041">
        <w:rPr>
          <w:b/>
          <w:sz w:val="24"/>
        </w:rPr>
        <w:t>Member</w:t>
      </w:r>
      <w:r w:rsidR="00590DA8">
        <w:rPr>
          <w:b/>
          <w:sz w:val="24"/>
        </w:rPr>
        <w:t>s</w:t>
      </w:r>
      <w:r w:rsidR="00297F7C">
        <w:rPr>
          <w:b/>
          <w:sz w:val="24"/>
        </w:rPr>
        <w:t xml:space="preserve"> </w:t>
      </w:r>
    </w:p>
    <w:p w14:paraId="710FBA71" w14:textId="77777777" w:rsidR="00E1612D" w:rsidRDefault="00E1612D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3707E69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0DAE3147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EA52DEF" w14:textId="77777777" w:rsidR="002A6014" w:rsidRDefault="002A6014" w:rsidP="00B81EA8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246942" w:rsidRPr="00A31C6E" w14:paraId="4E1322FA" w14:textId="77777777" w:rsidTr="00FB74FF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00C0E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5406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F319E8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3D9B3C0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75A4E48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2E79D80E" w14:textId="1849AF8C" w:rsidR="00B81EA8" w:rsidRDefault="00FE5B15" w:rsidP="00E161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6A0EE0B2" wp14:editId="346B6D37">
                <wp:extent cx="3657600" cy="342900"/>
                <wp:effectExtent l="13970" t="8890" r="5080" b="1016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BCFC" w14:textId="77777777" w:rsidR="001A15BE" w:rsidRPr="009F7C9E" w:rsidRDefault="001A15B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E0B2" id="Rectangle 8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" fillcolor="lime">
                <v:textbox>
                  <w:txbxContent>
                    <w:p w14:paraId="10B1BCFC" w14:textId="77777777" w:rsidR="001A15BE" w:rsidRPr="009F7C9E" w:rsidRDefault="001A15B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6257E5" w14:textId="77777777" w:rsidR="00606A98" w:rsidRDefault="00606A98" w:rsidP="00E1612D">
      <w:pPr>
        <w:rPr>
          <w:b/>
          <w:sz w:val="24"/>
        </w:rPr>
      </w:pPr>
    </w:p>
    <w:p w14:paraId="3ED2B89E" w14:textId="581B08C8" w:rsidR="00105669" w:rsidRDefault="00606A98" w:rsidP="0075157D">
      <w:pPr>
        <w:jc w:val="both"/>
        <w:rPr>
          <w:b/>
          <w:i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F664A" w:rsidRPr="00197C9F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disease 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BSE 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  <w:r w:rsidR="00F12B48">
        <w:rPr>
          <w:b/>
          <w:sz w:val="24"/>
          <w:szCs w:val="20"/>
        </w:rPr>
        <w:t xml:space="preserve"> </w:t>
      </w:r>
    </w:p>
    <w:p w14:paraId="350169BA" w14:textId="77777777" w:rsidR="00B81EA8" w:rsidRDefault="00B81EA8" w:rsidP="00B81EA8">
      <w:pPr>
        <w:rPr>
          <w:b/>
          <w:i/>
          <w:szCs w:val="20"/>
        </w:rPr>
      </w:pPr>
    </w:p>
    <w:tbl>
      <w:tblPr>
        <w:tblpPr w:leftFromText="141" w:rightFromText="141" w:vertAnchor="text" w:horzAnchor="margin" w:tblpYSpec="in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65"/>
        <w:gridCol w:w="851"/>
      </w:tblGrid>
      <w:tr w:rsidR="00D74B2E" w:rsidRPr="00766958" w14:paraId="51DA6228" w14:textId="77777777" w:rsidTr="00D74B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1241E6BB" w14:textId="77777777" w:rsidR="00F7425A" w:rsidRPr="00766958" w:rsidRDefault="00F7425A" w:rsidP="00D74B2E">
            <w:pPr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3D4577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E9C2E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NO</w:t>
            </w:r>
          </w:p>
        </w:tc>
      </w:tr>
      <w:tr w:rsidR="00D74B2E" w:rsidRPr="00766958" w14:paraId="3E45CD7C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41F48361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60FAD3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361A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7AF35BF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16E8E005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any evidence of </w:t>
            </w:r>
            <w:r w:rsidR="004B069F" w:rsidRPr="00766958">
              <w:t xml:space="preserve">infection </w:t>
            </w:r>
            <w:r w:rsidR="004B069F" w:rsidRPr="007C6FEA">
              <w:rPr>
                <w:rFonts w:hint="eastAsia"/>
              </w:rPr>
              <w:t xml:space="preserve">with </w:t>
            </w:r>
            <w:r w:rsidRPr="00766958">
              <w:t>AHS</w:t>
            </w:r>
            <w:r w:rsidR="00823C69">
              <w:t xml:space="preserve"> virus </w:t>
            </w:r>
            <w:r w:rsidR="00AC69EC" w:rsidRPr="007C6FEA">
              <w:rPr>
                <w:rFonts w:hint="eastAsia"/>
              </w:rPr>
              <w:t xml:space="preserve">been found </w:t>
            </w:r>
            <w:r w:rsidRPr="00766958">
              <w:t>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EE6EEB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60C69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0F8A34E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07AD9E5B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 w:rsidR="0094661D">
              <w:t>systematic</w:t>
            </w:r>
            <w:r w:rsidR="0094661D" w:rsidRPr="00766958">
              <w:t xml:space="preserve"> </w:t>
            </w:r>
            <w:hyperlink r:id="rId9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A0C4DA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ACB71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6BE6D282" w14:textId="77777777" w:rsidTr="00D74B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D9DB8C8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equids </w:t>
            </w:r>
            <w:r>
              <w:t xml:space="preserve">are </w:t>
            </w:r>
            <w:r w:rsidRPr="00766958">
              <w:t xml:space="preserve">imported (including for temporary residence, return and transit), are </w:t>
            </w:r>
            <w:r>
              <w:t xml:space="preserve">they </w:t>
            </w:r>
            <w:r w:rsidRPr="00766958">
              <w:t>imported in accordance with requirements at least as strict as those in Articles 12.1.6. and 12.1.7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C6BB82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41E9A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9C0F2F4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1126B9E5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632A0" w14:textId="77777777" w:rsidR="00716B75" w:rsidRPr="00766958" w:rsidRDefault="00716B75" w:rsidP="00D74B2E">
            <w:pPr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51165B2F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A35316A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equine semen, embryos and oocytes </w:t>
            </w:r>
            <w:r>
              <w:t xml:space="preserve">are </w:t>
            </w:r>
            <w:r w:rsidRPr="00766958">
              <w:t xml:space="preserve">imported, are </w:t>
            </w:r>
            <w:r>
              <w:t xml:space="preserve">they </w:t>
            </w:r>
            <w:r w:rsidRPr="00766958">
              <w:t>imported in accordance with requirements at least as strict as those in Articles 12.1.8</w:t>
            </w:r>
            <w:r>
              <w:t>.</w:t>
            </w:r>
            <w:r w:rsidRPr="00766958">
              <w:t xml:space="preserve"> and 12.1.9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580E1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1E1B9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28F0402D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61B4EB4B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4B3988D" w14:textId="77777777" w:rsidR="00716B75" w:rsidRPr="00766958" w:rsidRDefault="00716B75" w:rsidP="00BF64D2">
            <w:pPr>
              <w:keepNext/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298548BE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3DAC801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>
              <w:t>If your country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10" w:anchor="article_surveillance_general.6." w:history="1">
              <w:r w:rsidRPr="007C6FEA">
                <w:t>1.4.6., is</w:t>
              </w:r>
            </w:hyperlink>
            <w:r>
              <w:t xml:space="preserve"> </w:t>
            </w:r>
            <w:hyperlink r:id="rId11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37970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AA622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334703B9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944662E" w14:textId="77777777" w:rsidR="00716B75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010E5A6" w14:textId="77777777" w:rsidR="00716B75" w:rsidRPr="00BF64D2" w:rsidRDefault="00716B75" w:rsidP="00BF64D2">
            <w:pPr>
              <w:keepNext/>
              <w:spacing w:line="276" w:lineRule="auto"/>
              <w:jc w:val="center"/>
              <w:rPr>
                <w:szCs w:val="20"/>
              </w:rPr>
            </w:pPr>
            <w:r w:rsidRPr="00BF64D2">
              <w:rPr>
                <w:szCs w:val="20"/>
              </w:rPr>
              <w:t>N/A (historically free from AHS)</w:t>
            </w:r>
          </w:p>
        </w:tc>
      </w:tr>
      <w:tr w:rsidR="00D74B2E" w:rsidRPr="00766958" w14:paraId="730A1BEF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466691B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prevention and control of </w:t>
            </w:r>
            <w:r>
              <w:t xml:space="preserve">infection with </w:t>
            </w:r>
            <w:r w:rsidRPr="00766958">
              <w:t>AHS</w:t>
            </w:r>
            <w:r w:rsidRPr="007C6FEA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F02A0F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A7DD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D74B2E" w:rsidRPr="00766958" w14:paraId="527C202A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65DE8B9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any changes in the epidemiological situation or other significant events regarding AHS occurred during the past 12 months?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9D41A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D30F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7E4F4A7" w14:textId="77777777" w:rsidTr="00BF64D2">
        <w:trPr>
          <w:trHeight w:val="601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EEABA14" w14:textId="77777777" w:rsidR="00716B75" w:rsidRDefault="00716B75" w:rsidP="00D74B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country.</w:t>
            </w:r>
          </w:p>
          <w:p w14:paraId="0DF194C5" w14:textId="77777777" w:rsidR="00716B75" w:rsidRPr="00766958" w:rsidRDefault="00716B75" w:rsidP="00D74B2E">
            <w:pPr>
              <w:spacing w:line="276" w:lineRule="auto"/>
            </w:pPr>
            <w:r>
              <w:rPr>
                <w:szCs w:val="20"/>
              </w:rPr>
              <w:t>In particular, please provide relevant documented evidence substantiating your answers to questions 6 to 8.</w:t>
            </w:r>
          </w:p>
        </w:tc>
      </w:tr>
      <w:tr w:rsidR="00D74B2E" w:rsidRPr="00766958" w14:paraId="7C9AF838" w14:textId="77777777" w:rsidTr="00BF64D2">
        <w:trPr>
          <w:trHeight w:val="2063"/>
        </w:trPr>
        <w:tc>
          <w:tcPr>
            <w:tcW w:w="9464" w:type="dxa"/>
            <w:gridSpan w:val="3"/>
            <w:shd w:val="clear" w:color="auto" w:fill="auto"/>
          </w:tcPr>
          <w:p w14:paraId="758A6F26" w14:textId="77777777" w:rsidR="00D74B2E" w:rsidRPr="004F6AFB" w:rsidRDefault="00D74B2E" w:rsidP="00D74B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5AD705C1" w14:textId="77777777" w:rsidR="00D74B2E" w:rsidRDefault="00D74B2E" w:rsidP="00D74B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0604AE2F" w14:textId="77777777" w:rsidR="00D74B2E" w:rsidRDefault="00D74B2E" w:rsidP="00D74B2E">
            <w:pPr>
              <w:spacing w:line="276" w:lineRule="auto"/>
              <w:rPr>
                <w:szCs w:val="20"/>
              </w:rPr>
            </w:pPr>
          </w:p>
        </w:tc>
      </w:tr>
    </w:tbl>
    <w:p w14:paraId="6031708E" w14:textId="77777777" w:rsidR="00B81EA8" w:rsidRDefault="00B81EA8" w:rsidP="00B81EA8">
      <w:pPr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</w:t>
      </w:r>
      <w:r w:rsidRPr="00766958">
        <w:rPr>
          <w:b/>
          <w:i/>
          <w:szCs w:val="20"/>
        </w:rPr>
        <w:t>Terrestrial Animal Health Code</w:t>
      </w:r>
      <w:r w:rsidRPr="00766958">
        <w:rPr>
          <w:b/>
          <w:szCs w:val="20"/>
        </w:rPr>
        <w:t xml:space="preserve"> (</w:t>
      </w:r>
      <w:r w:rsidR="00444339">
        <w:rPr>
          <w:b/>
          <w:szCs w:val="20"/>
        </w:rPr>
        <w:t>2019</w:t>
      </w:r>
      <w:r w:rsidRPr="00766958">
        <w:rPr>
          <w:b/>
          <w:szCs w:val="20"/>
        </w:rPr>
        <w:t>)]</w:t>
      </w:r>
    </w:p>
    <w:p w14:paraId="63B7ED4C" w14:textId="77777777" w:rsidR="00B81EA8" w:rsidRPr="00FC72F5" w:rsidRDefault="00B81EA8" w:rsidP="00B81EA8">
      <w:pPr>
        <w:rPr>
          <w:b/>
          <w:szCs w:val="20"/>
        </w:rPr>
      </w:pPr>
    </w:p>
    <w:p w14:paraId="2217642A" w14:textId="77777777" w:rsidR="00B81EA8" w:rsidRDefault="00B81EA8" w:rsidP="00B81EA8">
      <w:pPr>
        <w:rPr>
          <w:b/>
          <w:i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EA8" w:rsidRPr="00094348" w14:paraId="1D332035" w14:textId="77777777" w:rsidTr="00F339A9">
        <w:trPr>
          <w:trHeight w:val="70"/>
        </w:trPr>
        <w:tc>
          <w:tcPr>
            <w:tcW w:w="9468" w:type="dxa"/>
            <w:shd w:val="clear" w:color="auto" w:fill="auto"/>
          </w:tcPr>
          <w:p w14:paraId="766A53C8" w14:textId="77777777" w:rsidR="00B81EA8" w:rsidRPr="009273A9" w:rsidRDefault="00B81EA8" w:rsidP="00875358">
            <w:pPr>
              <w:pStyle w:val="document-article-libelle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9273A9">
              <w:rPr>
                <w:rFonts w:ascii="Times New Roman" w:hAnsi="Times New Roman" w:cs="Times New Roman"/>
                <w:lang w:val="en-US"/>
              </w:rPr>
              <w:t>Article 12.1.2.</w:t>
            </w:r>
          </w:p>
          <w:p w14:paraId="681D0628" w14:textId="77777777" w:rsidR="00892836" w:rsidRPr="00875358" w:rsidRDefault="00892836" w:rsidP="00875358">
            <w:pPr>
              <w:spacing w:after="120"/>
              <w:rPr>
                <w:b/>
                <w:bCs/>
                <w:sz w:val="22"/>
                <w:szCs w:val="28"/>
              </w:rPr>
            </w:pPr>
            <w:r w:rsidRPr="00875358">
              <w:rPr>
                <w:b/>
                <w:bCs/>
                <w:sz w:val="22"/>
                <w:szCs w:val="28"/>
              </w:rPr>
              <w:t>AHS free country or zone</w:t>
            </w:r>
          </w:p>
          <w:p w14:paraId="3C8218F4" w14:textId="77777777" w:rsidR="00892836" w:rsidRPr="006E7C1A" w:rsidRDefault="00892836" w:rsidP="00F03363">
            <w:pPr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6E7C1A">
              <w:t>A country or </w:t>
            </w:r>
            <w:hyperlink r:id="rId12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may be considered free from AHS when </w:t>
            </w:r>
            <w:hyperlink r:id="rId13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is notifiable in the whole country, systematic </w:t>
            </w:r>
            <w:hyperlink r:id="rId14" w:anchor="terme_vaccination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vaccination</w:t>
              </w:r>
            </w:hyperlink>
            <w:r w:rsidRPr="006E7C1A">
              <w:t> is prohibited, importation of equids and their semen, oocytes or embryos are carried out in accordance with this chapter, and either:</w:t>
            </w:r>
          </w:p>
          <w:p w14:paraId="66041C1C" w14:textId="77777777" w:rsidR="00892836" w:rsidRPr="006E7C1A" w:rsidRDefault="00892836" w:rsidP="00875358">
            <w:pPr>
              <w:numPr>
                <w:ilvl w:val="1"/>
                <w:numId w:val="38"/>
              </w:numPr>
              <w:spacing w:after="160" w:line="259" w:lineRule="auto"/>
              <w:jc w:val="both"/>
            </w:pPr>
            <w:r w:rsidRPr="006E7C1A">
              <w:t>historical freedom as described in Chapter </w:t>
            </w:r>
            <w:hyperlink r:id="rId15" w:anchor="chapitre_surveillance_general" w:history="1">
              <w:r w:rsidRPr="003B6D9C">
                <w:rPr>
                  <w:rStyle w:val="Lienhypertexte"/>
                  <w:color w:val="3094C9"/>
                  <w:szCs w:val="20"/>
                </w:rPr>
                <w:t>1.4.</w:t>
              </w:r>
            </w:hyperlink>
            <w:r w:rsidRPr="006E7C1A">
              <w:t> has demonstrated no evidence of AHSV in the country or </w:t>
            </w:r>
            <w:hyperlink r:id="rId1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 or</w:t>
            </w:r>
          </w:p>
          <w:p w14:paraId="46B74559" w14:textId="77777777" w:rsidR="00892836" w:rsidRPr="006E7C1A" w:rsidRDefault="00892836" w:rsidP="00875358">
            <w:pPr>
              <w:numPr>
                <w:ilvl w:val="1"/>
                <w:numId w:val="38"/>
              </w:numPr>
              <w:spacing w:after="160" w:line="259" w:lineRule="auto"/>
              <w:jc w:val="both"/>
            </w:pPr>
            <w:r w:rsidRPr="006E7C1A">
              <w:t>the country or </w:t>
            </w:r>
            <w:hyperlink r:id="rId17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has not reported any </w:t>
            </w:r>
            <w:hyperlink r:id="rId18" w:anchor="terme_cas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case</w:t>
              </w:r>
            </w:hyperlink>
            <w:r w:rsidRPr="006E7C1A">
              <w:t> of AHS for at least two years and is not adjacent to an infected country or </w:t>
            </w:r>
            <w:hyperlink r:id="rId19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 or</w:t>
            </w:r>
          </w:p>
          <w:p w14:paraId="7FEC45BD" w14:textId="77777777" w:rsidR="00892836" w:rsidRPr="006E7C1A" w:rsidRDefault="00892836" w:rsidP="00875358">
            <w:pPr>
              <w:numPr>
                <w:ilvl w:val="1"/>
                <w:numId w:val="38"/>
              </w:numPr>
              <w:spacing w:after="160" w:line="259" w:lineRule="auto"/>
              <w:jc w:val="both"/>
            </w:pPr>
            <w:r w:rsidRPr="006E7C1A">
              <w:t>a </w:t>
            </w:r>
            <w:hyperlink r:id="rId20" w:anchor="terme_surveillance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programme has demonstrated no evidence of AHSV in the country or </w:t>
            </w:r>
            <w:hyperlink r:id="rId21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for at least two years; or</w:t>
            </w:r>
          </w:p>
          <w:p w14:paraId="263C5EC5" w14:textId="77777777" w:rsidR="00892836" w:rsidRPr="006E7C1A" w:rsidRDefault="00892836" w:rsidP="00875358">
            <w:pPr>
              <w:numPr>
                <w:ilvl w:val="1"/>
                <w:numId w:val="38"/>
              </w:numPr>
              <w:spacing w:after="160" w:line="259" w:lineRule="auto"/>
              <w:jc w:val="both"/>
            </w:pPr>
            <w:r w:rsidRPr="006E7C1A">
              <w:t>the country or </w:t>
            </w:r>
            <w:hyperlink r:id="rId22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has not reported any </w:t>
            </w:r>
            <w:hyperlink r:id="rId23" w:anchor="terme_cas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case</w:t>
              </w:r>
            </w:hyperlink>
            <w:r w:rsidRPr="006E7C1A">
              <w:t> of AHS for at least 40 days and a </w:t>
            </w:r>
            <w:hyperlink r:id="rId24" w:anchor="terme_surveillanc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programme has demonstrated no evidence of </w:t>
            </w:r>
            <w:r w:rsidRPr="006E7C1A">
              <w:rPr>
                <w:i/>
                <w:iCs/>
              </w:rPr>
              <w:t>Culicoides</w:t>
            </w:r>
            <w:r w:rsidRPr="006E7C1A">
              <w:t> for at least two years in the country or </w:t>
            </w:r>
            <w:hyperlink r:id="rId25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.</w:t>
            </w:r>
          </w:p>
          <w:p w14:paraId="750C6FD3" w14:textId="77777777" w:rsidR="00892836" w:rsidRPr="006E7C1A" w:rsidRDefault="00892836" w:rsidP="00875358">
            <w:pPr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6E7C1A">
              <w:t>An AHS free country or </w:t>
            </w:r>
            <w:hyperlink r:id="rId2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which is adjacent to an infected country or </w:t>
            </w:r>
            <w:hyperlink r:id="rId27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should include a </w:t>
            </w:r>
            <w:hyperlink r:id="rId28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in which </w:t>
            </w:r>
            <w:hyperlink r:id="rId29" w:anchor="terme_surveillanc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is conducted in accordance with Articles </w:t>
            </w:r>
            <w:hyperlink r:id="rId30" w:anchor="article_ahs.11." w:history="1">
              <w:r w:rsidRPr="003B6D9C">
                <w:rPr>
                  <w:rStyle w:val="Lienhypertexte"/>
                  <w:color w:val="3094C9"/>
                  <w:szCs w:val="20"/>
                </w:rPr>
                <w:t>12.1.11.</w:t>
              </w:r>
            </w:hyperlink>
            <w:r w:rsidRPr="006E7C1A">
              <w:t> to </w:t>
            </w:r>
            <w:hyperlink r:id="rId31" w:anchor="article_ahs.13." w:history="1">
              <w:r w:rsidRPr="00F03363">
                <w:rPr>
                  <w:rStyle w:val="Lienhypertexte"/>
                  <w:color w:val="3094C9"/>
                  <w:szCs w:val="20"/>
                  <w:lang w:val="fr-FR"/>
                </w:rPr>
                <w:t>12.1.13.</w:t>
              </w:r>
            </w:hyperlink>
            <w:r w:rsidRPr="006E7C1A">
              <w:t>, as relevant.</w:t>
            </w:r>
          </w:p>
          <w:p w14:paraId="792ADDB2" w14:textId="77777777" w:rsidR="00892836" w:rsidRPr="006E7C1A" w:rsidRDefault="00892836" w:rsidP="00875358">
            <w:pPr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6E7C1A">
              <w:t>An AHS free country or </w:t>
            </w:r>
            <w:hyperlink r:id="rId32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will not lose its free status through the importation of seropositive or vaccinated equids and their semen, oocytes or embryos from infected countries or </w:t>
            </w:r>
            <w:hyperlink r:id="rId33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zones</w:t>
              </w:r>
            </w:hyperlink>
            <w:r w:rsidRPr="006E7C1A">
              <w:t>, provided these imports are carried out in accordance with this chapter.</w:t>
            </w:r>
          </w:p>
          <w:p w14:paraId="7C87F32A" w14:textId="77777777" w:rsidR="00892836" w:rsidRPr="006E7C1A" w:rsidRDefault="00892836" w:rsidP="00875358">
            <w:pPr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6E7C1A">
              <w:t>To qualify for inclusion in the list of AHS free countries or </w:t>
            </w:r>
            <w:hyperlink r:id="rId34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zones</w:t>
              </w:r>
            </w:hyperlink>
            <w:r w:rsidRPr="006E7C1A">
              <w:t>, a Member Country should:</w:t>
            </w:r>
          </w:p>
          <w:p w14:paraId="06889C0E" w14:textId="77777777" w:rsidR="00892836" w:rsidRPr="006E7C1A" w:rsidRDefault="00892836" w:rsidP="00875358">
            <w:pPr>
              <w:numPr>
                <w:ilvl w:val="1"/>
                <w:numId w:val="39"/>
              </w:numPr>
              <w:spacing w:after="160" w:line="259" w:lineRule="auto"/>
              <w:jc w:val="both"/>
            </w:pPr>
            <w:r w:rsidRPr="006E7C1A">
              <w:t>have a record of regular and prompt animal disease reporting;</w:t>
            </w:r>
          </w:p>
          <w:p w14:paraId="41D77A0F" w14:textId="77777777" w:rsidR="00892836" w:rsidRPr="006E7C1A" w:rsidRDefault="00892836" w:rsidP="00875358">
            <w:pPr>
              <w:numPr>
                <w:ilvl w:val="1"/>
                <w:numId w:val="39"/>
              </w:numPr>
              <w:spacing w:after="160" w:line="259" w:lineRule="auto"/>
              <w:jc w:val="both"/>
            </w:pPr>
            <w:r w:rsidRPr="006E7C1A">
              <w:t>send a declaration to the OIE stating:</w:t>
            </w:r>
          </w:p>
          <w:p w14:paraId="02727B67" w14:textId="77777777" w:rsidR="00892836" w:rsidRPr="006E7C1A" w:rsidRDefault="00892836" w:rsidP="00875358">
            <w:pPr>
              <w:numPr>
                <w:ilvl w:val="2"/>
                <w:numId w:val="39"/>
              </w:numPr>
              <w:spacing w:after="160" w:line="259" w:lineRule="auto"/>
              <w:jc w:val="both"/>
            </w:pPr>
            <w:r w:rsidRPr="006E7C1A">
              <w:t>the section under point 1) on which the application is based;</w:t>
            </w:r>
          </w:p>
          <w:p w14:paraId="7CF4CBBF" w14:textId="77777777" w:rsidR="00892836" w:rsidRPr="006E7C1A" w:rsidRDefault="00892836" w:rsidP="00875358">
            <w:pPr>
              <w:numPr>
                <w:ilvl w:val="2"/>
                <w:numId w:val="39"/>
              </w:numPr>
              <w:spacing w:after="160" w:line="259" w:lineRule="auto"/>
              <w:jc w:val="both"/>
            </w:pPr>
            <w:r w:rsidRPr="006E7C1A">
              <w:t>no routine </w:t>
            </w:r>
            <w:hyperlink r:id="rId35" w:anchor="terme_vaccina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vaccination</w:t>
              </w:r>
            </w:hyperlink>
            <w:r w:rsidRPr="006E7C1A">
              <w:t> against AHS has been carried out during the past year in the country or </w:t>
            </w:r>
            <w:hyperlink r:id="rId3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</w:t>
            </w:r>
          </w:p>
          <w:p w14:paraId="56395A78" w14:textId="77777777" w:rsidR="00892836" w:rsidRPr="006E7C1A" w:rsidRDefault="00892836" w:rsidP="00875358">
            <w:pPr>
              <w:numPr>
                <w:ilvl w:val="2"/>
                <w:numId w:val="39"/>
              </w:numPr>
              <w:spacing w:after="160" w:line="259" w:lineRule="auto"/>
              <w:jc w:val="both"/>
            </w:pPr>
            <w:r w:rsidRPr="006E7C1A">
              <w:t>equids are imported in accordance with this chapter;</w:t>
            </w:r>
          </w:p>
          <w:p w14:paraId="715096B7" w14:textId="77777777" w:rsidR="00892836" w:rsidRPr="006E7C1A" w:rsidRDefault="00892836" w:rsidP="00875358">
            <w:pPr>
              <w:numPr>
                <w:ilvl w:val="1"/>
                <w:numId w:val="39"/>
              </w:numPr>
              <w:spacing w:after="160" w:line="259" w:lineRule="auto"/>
              <w:jc w:val="both"/>
            </w:pPr>
            <w:r w:rsidRPr="006E7C1A">
              <w:t>supply documented evidence that:</w:t>
            </w:r>
          </w:p>
          <w:p w14:paraId="3BB2E49D" w14:textId="77777777" w:rsidR="00892836" w:rsidRPr="006E7C1A" w:rsidRDefault="00BC5AE4" w:rsidP="00875358">
            <w:pPr>
              <w:numPr>
                <w:ilvl w:val="2"/>
                <w:numId w:val="40"/>
              </w:numPr>
              <w:spacing w:after="160" w:line="259" w:lineRule="auto"/>
              <w:jc w:val="both"/>
            </w:pPr>
            <w:hyperlink r:id="rId37" w:anchor="terme_surveillance" w:history="1">
              <w:r w:rsidR="00892836"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="00892836" w:rsidRPr="006E7C1A">
              <w:t> in accordance with Articles </w:t>
            </w:r>
            <w:hyperlink r:id="rId38" w:anchor="article_ahs.11." w:history="1">
              <w:r w:rsidR="00892836" w:rsidRPr="003B6D9C">
                <w:rPr>
                  <w:rStyle w:val="Lienhypertexte"/>
                  <w:color w:val="3094C9"/>
                  <w:szCs w:val="20"/>
                </w:rPr>
                <w:t>12.1.11.</w:t>
              </w:r>
            </w:hyperlink>
            <w:r w:rsidR="00892836" w:rsidRPr="006E7C1A">
              <w:t> to </w:t>
            </w:r>
            <w:hyperlink r:id="rId39" w:anchor="article_ahs.13." w:history="1">
              <w:r w:rsidR="00892836" w:rsidRPr="003B6D9C">
                <w:rPr>
                  <w:rStyle w:val="Lienhypertexte"/>
                  <w:color w:val="3094C9"/>
                  <w:szCs w:val="20"/>
                </w:rPr>
                <w:t>12.1.13.</w:t>
              </w:r>
            </w:hyperlink>
            <w:r w:rsidR="00892836" w:rsidRPr="006E7C1A">
              <w:t> is applied, unless historically free in accordance with Article </w:t>
            </w:r>
            <w:hyperlink r:id="rId40" w:anchor="article_surveillance_general.6." w:history="1">
              <w:r w:rsidR="00892836" w:rsidRPr="00F03363">
                <w:rPr>
                  <w:rStyle w:val="Lienhypertexte"/>
                  <w:color w:val="3094C9"/>
                  <w:szCs w:val="20"/>
                  <w:lang w:val="fr-FR"/>
                </w:rPr>
                <w:t>1.4.6.</w:t>
              </w:r>
            </w:hyperlink>
            <w:r w:rsidR="00892836" w:rsidRPr="006E7C1A">
              <w:t>;</w:t>
            </w:r>
          </w:p>
          <w:p w14:paraId="58F937DF" w14:textId="77777777" w:rsidR="00892836" w:rsidRPr="006E7C1A" w:rsidRDefault="00892836" w:rsidP="00875358">
            <w:pPr>
              <w:numPr>
                <w:ilvl w:val="2"/>
                <w:numId w:val="40"/>
              </w:numPr>
              <w:spacing w:after="160" w:line="259" w:lineRule="auto"/>
              <w:jc w:val="both"/>
            </w:pPr>
            <w:r w:rsidRPr="006E7C1A">
              <w:t>regulatory measures for the early detection, prevention and control of </w:t>
            </w:r>
            <w:hyperlink r:id="rId41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have been implemented.</w:t>
            </w:r>
          </w:p>
          <w:p w14:paraId="6BE141DF" w14:textId="46930AAD" w:rsidR="00892836" w:rsidRPr="006E7C1A" w:rsidRDefault="00892836" w:rsidP="00875358">
            <w:pPr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6E7C1A">
              <w:t>The Member Country will be included in the list only after the submitted evidence has been accepted by the OIE. Retention on the list requires that the information in points 4</w:t>
            </w:r>
            <w:r w:rsidRPr="006E7C1A">
              <w:rPr>
                <w:i/>
                <w:iCs/>
              </w:rPr>
              <w:t> b) ii)</w:t>
            </w:r>
            <w:r w:rsidRPr="006E7C1A">
              <w:t> and </w:t>
            </w:r>
            <w:r w:rsidRPr="006E7C1A">
              <w:rPr>
                <w:i/>
                <w:iCs/>
              </w:rPr>
              <w:t>iii)</w:t>
            </w:r>
            <w:r w:rsidRPr="006E7C1A">
              <w:t> and 4 </w:t>
            </w:r>
            <w:r w:rsidRPr="006E7C1A">
              <w:rPr>
                <w:i/>
                <w:iCs/>
              </w:rPr>
              <w:t>c)</w:t>
            </w:r>
            <w:r w:rsidRPr="006E7C1A">
              <w:t> above be annually re-submitted and changes in the epidemiological situation or other significant events be reported to the OIE in accordance with the requirements in Chapter </w:t>
            </w:r>
            <w:hyperlink r:id="rId42" w:anchor="chapitre_notification" w:history="1">
              <w:r w:rsidRPr="003B6D9C">
                <w:rPr>
                  <w:rStyle w:val="Lienhypertexte"/>
                  <w:color w:val="3094C9"/>
                  <w:szCs w:val="20"/>
                </w:rPr>
                <w:t>1.1.</w:t>
              </w:r>
            </w:hyperlink>
            <w:r w:rsidRPr="006E7C1A">
              <w:t>, and in particular, formally state that:</w:t>
            </w:r>
          </w:p>
          <w:p w14:paraId="3BA8FC60" w14:textId="77777777" w:rsidR="00892836" w:rsidRPr="006E7C1A" w:rsidRDefault="00892836" w:rsidP="00875358">
            <w:pPr>
              <w:numPr>
                <w:ilvl w:val="1"/>
                <w:numId w:val="41"/>
              </w:numPr>
              <w:spacing w:after="160" w:line="259" w:lineRule="auto"/>
              <w:jc w:val="both"/>
            </w:pPr>
            <w:r w:rsidRPr="006E7C1A">
              <w:t>there has been no </w:t>
            </w:r>
            <w:hyperlink r:id="rId43" w:anchor="terme_foyer_de_maladi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outbreak</w:t>
              </w:r>
            </w:hyperlink>
            <w:r w:rsidRPr="006E7C1A">
              <w:t> of AHS during the past year in the country or </w:t>
            </w:r>
            <w:hyperlink r:id="rId44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</w:t>
            </w:r>
          </w:p>
          <w:p w14:paraId="5CE6CC29" w14:textId="77777777" w:rsidR="00B81EA8" w:rsidRPr="006E7C1A" w:rsidRDefault="00892836" w:rsidP="00875358">
            <w:pPr>
              <w:numPr>
                <w:ilvl w:val="1"/>
                <w:numId w:val="41"/>
              </w:numPr>
              <w:spacing w:after="160" w:line="259" w:lineRule="auto"/>
              <w:jc w:val="both"/>
            </w:pPr>
            <w:r w:rsidRPr="006E7C1A">
              <w:t>no evidence of </w:t>
            </w:r>
            <w:hyperlink r:id="rId45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has been found during the past year in the country or </w:t>
            </w:r>
            <w:hyperlink r:id="rId4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.</w:t>
            </w:r>
          </w:p>
        </w:tc>
      </w:tr>
    </w:tbl>
    <w:p w14:paraId="4D674687" w14:textId="77777777" w:rsidR="00B81EA8" w:rsidRDefault="00B81EA8" w:rsidP="00B81EA8">
      <w:pPr>
        <w:jc w:val="center"/>
        <w:rPr>
          <w:b/>
          <w:sz w:val="24"/>
        </w:rPr>
      </w:pPr>
    </w:p>
    <w:p w14:paraId="0E098881" w14:textId="77777777" w:rsidR="008D197A" w:rsidRPr="009F7C9E" w:rsidRDefault="00B81EA8" w:rsidP="008D197A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br w:type="page"/>
      </w:r>
      <w:r w:rsidR="008D197A">
        <w:rPr>
          <w:b/>
          <w:sz w:val="24"/>
        </w:rPr>
        <w:lastRenderedPageBreak/>
        <w:t>Form</w:t>
      </w:r>
      <w:r w:rsidR="008D197A" w:rsidRPr="00773041">
        <w:rPr>
          <w:b/>
          <w:sz w:val="24"/>
        </w:rPr>
        <w:t xml:space="preserve"> for the a</w:t>
      </w:r>
      <w:r w:rsidR="008D197A">
        <w:rPr>
          <w:b/>
          <w:sz w:val="24"/>
        </w:rPr>
        <w:t xml:space="preserve">nnual </w:t>
      </w:r>
      <w:r w:rsidR="008D197A" w:rsidRPr="00766958">
        <w:rPr>
          <w:b/>
          <w:sz w:val="24"/>
        </w:rPr>
        <w:t>reconfirmation of the African horse sickness (AHS) status</w:t>
      </w:r>
      <w:r w:rsidR="008D197A" w:rsidRPr="00773041">
        <w:rPr>
          <w:b/>
          <w:sz w:val="24"/>
        </w:rPr>
        <w:t xml:space="preserve"> </w:t>
      </w:r>
    </w:p>
    <w:p w14:paraId="1EC68014" w14:textId="029915BF" w:rsidR="008D197A" w:rsidRPr="008721F9" w:rsidRDefault="008D197A" w:rsidP="008D197A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 xml:space="preserve">of </w:t>
      </w:r>
      <w:r>
        <w:rPr>
          <w:b/>
          <w:sz w:val="24"/>
        </w:rPr>
        <w:t xml:space="preserve">OIE </w:t>
      </w:r>
      <w:r w:rsidRPr="00773041">
        <w:rPr>
          <w:b/>
          <w:sz w:val="24"/>
        </w:rPr>
        <w:t>Member</w:t>
      </w:r>
      <w:r w:rsidR="00F12B48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02C301F" w14:textId="77777777" w:rsidR="00DA4989" w:rsidRPr="009F7C9E" w:rsidRDefault="00DA4989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7A3ED938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47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58202FE1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5D9B25D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2278"/>
        <w:gridCol w:w="2650"/>
        <w:gridCol w:w="4360"/>
      </w:tblGrid>
      <w:tr w:rsidR="004A14A8" w:rsidRPr="00A31C6E" w14:paraId="5858E35E" w14:textId="77777777" w:rsidTr="004A14A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C7BA4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4F5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B7E0" w14:textId="77777777" w:rsidR="004A14A8" w:rsidRPr="00A31C6E" w:rsidRDefault="004A14A8" w:rsidP="004A14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65176291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4D2D3136" w14:textId="790F667F" w:rsidR="008D197A" w:rsidRDefault="00FE5B15" w:rsidP="008D19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3C5E7BA2" wp14:editId="6499BDB3">
                <wp:extent cx="3657600" cy="342900"/>
                <wp:effectExtent l="13970" t="10795" r="5080" b="825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149A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zone</w:t>
                            </w:r>
                          </w:p>
                          <w:p w14:paraId="71FC1263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E7BA2" id="Rectangle 14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" fillcolor="#c6d9f1">
                <v:textbox>
                  <w:txbxContent>
                    <w:p w14:paraId="13AD149A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zone</w:t>
                      </w:r>
                    </w:p>
                    <w:p w14:paraId="71FC1263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C5CAF8" w14:textId="77777777" w:rsidR="00606A98" w:rsidRDefault="00606A98" w:rsidP="008D197A">
      <w:pPr>
        <w:rPr>
          <w:b/>
          <w:sz w:val="24"/>
        </w:rPr>
      </w:pPr>
    </w:p>
    <w:p w14:paraId="118902C7" w14:textId="36C0E505" w:rsidR="009D382E" w:rsidRDefault="00606A98" w:rsidP="009D382E">
      <w:pPr>
        <w:keepNext/>
        <w:jc w:val="both"/>
        <w:rPr>
          <w:b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85482" w:rsidRPr="00B55E90">
        <w:rPr>
          <w:rFonts w:eastAsia="MS Mincho" w:hint="eastAsia"/>
          <w:b/>
          <w:sz w:val="24"/>
          <w:szCs w:val="20"/>
          <w:lang w:eastAsia="ja-JP"/>
        </w:rPr>
        <w:t>15</w:t>
      </w:r>
      <w:r w:rsidR="00885482"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</w:t>
      </w:r>
      <w:r w:rsidR="009D382E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recognised disease 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BSE 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tbl>
      <w:tblPr>
        <w:tblpPr w:leftFromText="141" w:rightFromText="141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10"/>
        <w:gridCol w:w="810"/>
      </w:tblGrid>
      <w:tr w:rsidR="009D382E" w:rsidRPr="00766958" w14:paraId="45CBF2A6" w14:textId="77777777" w:rsidTr="009D38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66881EE3" w14:textId="77777777" w:rsidR="009D382E" w:rsidRPr="00766958" w:rsidRDefault="009D382E" w:rsidP="009D382E">
            <w:pPr>
              <w:keepNext/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5C80E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A86F8A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NO</w:t>
            </w:r>
          </w:p>
        </w:tc>
      </w:tr>
      <w:tr w:rsidR="009D382E" w:rsidRPr="00766958" w14:paraId="03061B97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3C28AB43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3F04D3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A90A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31B0B36F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1C5D1FF6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any evidence of infection </w:t>
            </w:r>
            <w:r w:rsidRPr="00405803">
              <w:rPr>
                <w:rFonts w:hint="eastAsia"/>
              </w:rPr>
              <w:t xml:space="preserve">with </w:t>
            </w:r>
            <w:r w:rsidRPr="00766958">
              <w:t>AHS</w:t>
            </w:r>
            <w:r>
              <w:t xml:space="preserve"> virus </w:t>
            </w:r>
            <w:r w:rsidRPr="00405803">
              <w:rPr>
                <w:rFonts w:hint="eastAsia"/>
              </w:rPr>
              <w:t xml:space="preserve">been found </w:t>
            </w:r>
            <w:r w:rsidRPr="00766958">
              <w:t>during the past 12 months</w:t>
            </w:r>
            <w:r w:rsidRPr="00405803">
              <w:rPr>
                <w:rFonts w:hint="eastAsia"/>
              </w:rPr>
              <w:t>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9FEB60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1585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3133365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62E07AEC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>
              <w:t>systematic</w:t>
            </w:r>
            <w:r w:rsidRPr="00766958">
              <w:t xml:space="preserve"> </w:t>
            </w:r>
            <w:hyperlink r:id="rId48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D88DA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BF46F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5D6AE90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2A7A194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If equids are introduced into the</w:t>
            </w:r>
            <w:r>
              <w:t xml:space="preserve"> free</w:t>
            </w:r>
            <w:r w:rsidRPr="00766958">
              <w:t xml:space="preserve"> zone</w:t>
            </w:r>
            <w:r>
              <w:t xml:space="preserve"> </w:t>
            </w:r>
            <w:r w:rsidRPr="00766958">
              <w:t>(including for temporary residence, return and transit)</w:t>
            </w:r>
            <w:r>
              <w:t>,</w:t>
            </w:r>
            <w:r w:rsidRPr="00766958">
              <w:t xml:space="preserve"> are they introduced in accordance with requirements at least as strict as those in Articles 12.1.6. and 12.1.7.?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EE763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3A18CF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A365E77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7F3C3B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DA76764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73F9617C" w14:textId="77777777" w:rsidTr="009D382E">
        <w:trPr>
          <w:trHeight w:val="591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2D2CDE1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</w:t>
            </w:r>
            <w:r w:rsidRPr="00766958">
              <w:t xml:space="preserve"> equine semen, embryos and oocytes </w:t>
            </w:r>
            <w:r>
              <w:t xml:space="preserve">are </w:t>
            </w:r>
            <w:r w:rsidRPr="00766958">
              <w:t xml:space="preserve">introduced into the </w:t>
            </w:r>
            <w:r>
              <w:t xml:space="preserve">free </w:t>
            </w:r>
            <w:r w:rsidRPr="00766958">
              <w:t>zone, are introduced in accordance with requirements at least as strict as those in Articles 12.1.8. and 12.1.9.?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0F1A1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B26C8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21D480C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11DBCF8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CE757BA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3B31A789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861C727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 the zone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49" w:anchor="article_surveillance_general.6." w:history="1">
              <w:r w:rsidRPr="00405803">
                <w:t>1.4.6., is</w:t>
              </w:r>
            </w:hyperlink>
            <w:r>
              <w:t xml:space="preserve"> </w:t>
            </w:r>
            <w:hyperlink r:id="rId50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22185B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0D383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7CA0CB4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AF516A5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772BD04" w14:textId="77777777" w:rsidR="009D382E" w:rsidRPr="009D382E" w:rsidRDefault="009D382E" w:rsidP="009D382E">
            <w:pPr>
              <w:keepNext/>
              <w:spacing w:line="276" w:lineRule="auto"/>
              <w:jc w:val="center"/>
              <w:rPr>
                <w:szCs w:val="20"/>
              </w:rPr>
            </w:pPr>
            <w:r w:rsidRPr="009D382E">
              <w:rPr>
                <w:szCs w:val="20"/>
              </w:rPr>
              <w:t>N/A (historically free from AHS)</w:t>
            </w:r>
          </w:p>
        </w:tc>
      </w:tr>
      <w:tr w:rsidR="009D382E" w:rsidRPr="00766958" w14:paraId="6E756BF5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1D5655D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prevention and control of </w:t>
            </w:r>
            <w:r>
              <w:t xml:space="preserve">infection with </w:t>
            </w:r>
            <w:r w:rsidRPr="00766958">
              <w:t>AHS</w:t>
            </w:r>
            <w:r w:rsidRPr="00405803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  <w:r w:rsidRPr="00766958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719A8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0FF6A2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61C7A1F3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29BB7E4E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Have any changes in the epidemiological situation or other significant events regarding AHS occurred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94A2F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CFAA5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0FDD5227" w14:textId="77777777" w:rsidTr="009D382E">
        <w:trPr>
          <w:trHeight w:val="39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29CE442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zone.</w:t>
            </w:r>
          </w:p>
          <w:p w14:paraId="17ED90EB" w14:textId="77777777" w:rsidR="009D382E" w:rsidRPr="00766958" w:rsidRDefault="009D382E" w:rsidP="009D382E">
            <w:pPr>
              <w:keepNext/>
              <w:spacing w:line="276" w:lineRule="auto"/>
            </w:pPr>
            <w:r>
              <w:rPr>
                <w:szCs w:val="20"/>
              </w:rPr>
              <w:t>In particular, please provide relevant documented evidence substantiating your answers to questions 6 to 8.</w:t>
            </w:r>
          </w:p>
        </w:tc>
      </w:tr>
      <w:tr w:rsidR="009D382E" w:rsidRPr="00766958" w14:paraId="43A44C9E" w14:textId="77777777" w:rsidTr="009D382E">
        <w:trPr>
          <w:trHeight w:val="1871"/>
        </w:trPr>
        <w:tc>
          <w:tcPr>
            <w:tcW w:w="9468" w:type="dxa"/>
            <w:gridSpan w:val="3"/>
            <w:shd w:val="clear" w:color="auto" w:fill="auto"/>
          </w:tcPr>
          <w:p w14:paraId="38A56049" w14:textId="77777777" w:rsidR="009D382E" w:rsidRPr="004F6AFB" w:rsidRDefault="009D382E" w:rsidP="009D38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3B6B9A40" w14:textId="77777777" w:rsidR="009D382E" w:rsidRDefault="009D382E" w:rsidP="009D38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2A0958E7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</w:p>
        </w:tc>
      </w:tr>
    </w:tbl>
    <w:p w14:paraId="4BC85C8F" w14:textId="77777777" w:rsidR="008D197A" w:rsidRDefault="008D197A" w:rsidP="00716B75">
      <w:pPr>
        <w:keepNext/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Terrestrial Animal Health </w:t>
      </w:r>
      <w:r w:rsidRPr="00766958">
        <w:rPr>
          <w:b/>
          <w:i/>
          <w:szCs w:val="20"/>
        </w:rPr>
        <w:t>Code</w:t>
      </w:r>
      <w:r w:rsidRPr="00766958">
        <w:rPr>
          <w:b/>
          <w:szCs w:val="20"/>
        </w:rPr>
        <w:t xml:space="preserve"> (</w:t>
      </w:r>
      <w:r w:rsidR="00444339">
        <w:rPr>
          <w:b/>
          <w:szCs w:val="20"/>
        </w:rPr>
        <w:t>2019</w:t>
      </w:r>
      <w:r w:rsidRPr="00766958">
        <w:rPr>
          <w:b/>
          <w:szCs w:val="20"/>
        </w:rPr>
        <w:t>)]</w:t>
      </w:r>
    </w:p>
    <w:p w14:paraId="6093BB81" w14:textId="77777777" w:rsidR="00892836" w:rsidRDefault="00892836" w:rsidP="008D197A">
      <w:pPr>
        <w:rPr>
          <w:b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836" w:rsidRPr="00094348" w14:paraId="458D0010" w14:textId="77777777" w:rsidTr="004E4062">
        <w:trPr>
          <w:trHeight w:val="70"/>
        </w:trPr>
        <w:tc>
          <w:tcPr>
            <w:tcW w:w="9468" w:type="dxa"/>
            <w:shd w:val="clear" w:color="auto" w:fill="auto"/>
          </w:tcPr>
          <w:p w14:paraId="29937337" w14:textId="77777777" w:rsidR="00892836" w:rsidRPr="009273A9" w:rsidRDefault="00892836" w:rsidP="00875358">
            <w:pPr>
              <w:pStyle w:val="document-article-libelle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9273A9">
              <w:rPr>
                <w:rFonts w:ascii="Times New Roman" w:hAnsi="Times New Roman" w:cs="Times New Roman"/>
                <w:lang w:val="en-US"/>
              </w:rPr>
              <w:t>Article 12.1.2.</w:t>
            </w:r>
          </w:p>
          <w:p w14:paraId="18B7D36F" w14:textId="77777777" w:rsidR="00892836" w:rsidRPr="00875358" w:rsidRDefault="00892836" w:rsidP="00875358">
            <w:pPr>
              <w:spacing w:after="120"/>
              <w:rPr>
                <w:b/>
                <w:bCs/>
                <w:sz w:val="22"/>
                <w:szCs w:val="28"/>
              </w:rPr>
            </w:pPr>
            <w:r w:rsidRPr="00875358">
              <w:rPr>
                <w:b/>
                <w:bCs/>
                <w:sz w:val="22"/>
                <w:szCs w:val="28"/>
              </w:rPr>
              <w:t>AHS free country or zone</w:t>
            </w:r>
          </w:p>
          <w:p w14:paraId="5F37039E" w14:textId="77777777" w:rsidR="00892836" w:rsidRPr="006E7C1A" w:rsidRDefault="00892836" w:rsidP="00F03363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E7C1A">
              <w:t>A country or </w:t>
            </w:r>
            <w:hyperlink r:id="rId51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may be considered free from AHS when </w:t>
            </w:r>
            <w:hyperlink r:id="rId52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is notifiable in the whole country, systematic </w:t>
            </w:r>
            <w:hyperlink r:id="rId53" w:anchor="terme_vaccina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vaccination</w:t>
              </w:r>
            </w:hyperlink>
            <w:r w:rsidRPr="006E7C1A">
              <w:t> is prohibited, importation of equids and their semen, oocytes or embryos are carried out in accordance with this chapter, and either:</w:t>
            </w:r>
          </w:p>
          <w:p w14:paraId="5C92AA60" w14:textId="77777777" w:rsidR="00892836" w:rsidRPr="006E7C1A" w:rsidRDefault="00892836" w:rsidP="00F03363">
            <w:pPr>
              <w:numPr>
                <w:ilvl w:val="1"/>
                <w:numId w:val="43"/>
              </w:numPr>
              <w:spacing w:after="160" w:line="259" w:lineRule="auto"/>
              <w:jc w:val="both"/>
            </w:pPr>
            <w:r w:rsidRPr="006E7C1A">
              <w:t>historical freedom as described in Chapter </w:t>
            </w:r>
            <w:hyperlink r:id="rId54" w:anchor="chapitre_surveillance_general" w:history="1">
              <w:r w:rsidRPr="003B6D9C">
                <w:rPr>
                  <w:rStyle w:val="Lienhypertexte"/>
                  <w:color w:val="3094C9"/>
                  <w:szCs w:val="20"/>
                </w:rPr>
                <w:t>1.4.</w:t>
              </w:r>
            </w:hyperlink>
            <w:r w:rsidRPr="006E7C1A">
              <w:t> has demonstrated no evidence of AHSV in the country or </w:t>
            </w:r>
            <w:hyperlink r:id="rId55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 or</w:t>
            </w:r>
          </w:p>
          <w:p w14:paraId="019F06E3" w14:textId="77777777" w:rsidR="00892836" w:rsidRPr="006E7C1A" w:rsidRDefault="00892836" w:rsidP="00F03363">
            <w:pPr>
              <w:numPr>
                <w:ilvl w:val="1"/>
                <w:numId w:val="43"/>
              </w:numPr>
              <w:spacing w:after="160" w:line="259" w:lineRule="auto"/>
              <w:jc w:val="both"/>
            </w:pPr>
            <w:r w:rsidRPr="006E7C1A">
              <w:t>the country or </w:t>
            </w:r>
            <w:hyperlink r:id="rId5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has not reported any </w:t>
            </w:r>
            <w:hyperlink r:id="rId57" w:anchor="terme_cas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case</w:t>
              </w:r>
            </w:hyperlink>
            <w:r w:rsidRPr="006E7C1A">
              <w:t> of AHS for at least two years and is not adjacent to an infected country or </w:t>
            </w:r>
            <w:hyperlink r:id="rId58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 or</w:t>
            </w:r>
          </w:p>
          <w:p w14:paraId="4CD7D60E" w14:textId="77777777" w:rsidR="00892836" w:rsidRPr="006E7C1A" w:rsidRDefault="00892836" w:rsidP="00F03363">
            <w:pPr>
              <w:numPr>
                <w:ilvl w:val="1"/>
                <w:numId w:val="43"/>
              </w:numPr>
              <w:spacing w:after="160" w:line="259" w:lineRule="auto"/>
              <w:jc w:val="both"/>
            </w:pPr>
            <w:r w:rsidRPr="006E7C1A">
              <w:t>a </w:t>
            </w:r>
            <w:hyperlink r:id="rId59" w:anchor="terme_surveillanc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programme has demonstrated no evidence of AHSV in the country or </w:t>
            </w:r>
            <w:hyperlink r:id="rId60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for at least two years; or</w:t>
            </w:r>
          </w:p>
          <w:p w14:paraId="0F3BBBA5" w14:textId="77777777" w:rsidR="00892836" w:rsidRPr="006E7C1A" w:rsidRDefault="00892836" w:rsidP="00F03363">
            <w:pPr>
              <w:numPr>
                <w:ilvl w:val="1"/>
                <w:numId w:val="43"/>
              </w:numPr>
              <w:spacing w:after="160" w:line="259" w:lineRule="auto"/>
              <w:jc w:val="both"/>
            </w:pPr>
            <w:r w:rsidRPr="006E7C1A">
              <w:t>the country or </w:t>
            </w:r>
            <w:hyperlink r:id="rId61" w:anchor="terme_zone_region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has not reported any </w:t>
            </w:r>
            <w:hyperlink r:id="rId62" w:anchor="terme_cas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case</w:t>
              </w:r>
            </w:hyperlink>
            <w:r w:rsidRPr="006E7C1A">
              <w:t> of AHS for at least 40 days and a </w:t>
            </w:r>
            <w:hyperlink r:id="rId63" w:anchor="terme_surveillance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programme has demonstrated no evidence of </w:t>
            </w:r>
            <w:r w:rsidRPr="006E7C1A">
              <w:rPr>
                <w:i/>
                <w:iCs/>
              </w:rPr>
              <w:t>Culicoides</w:t>
            </w:r>
            <w:r w:rsidRPr="006E7C1A">
              <w:t> for at least two years in the country or </w:t>
            </w:r>
            <w:hyperlink r:id="rId64" w:anchor="terme_zone_region" w:history="1">
              <w:r w:rsidRPr="00F03363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.</w:t>
            </w:r>
          </w:p>
          <w:p w14:paraId="019A5EBE" w14:textId="77777777" w:rsidR="00892836" w:rsidRPr="006E7C1A" w:rsidRDefault="00892836" w:rsidP="00F03363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E7C1A">
              <w:t>An AHS free country or </w:t>
            </w:r>
            <w:hyperlink r:id="rId65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which is adjacent to an infected country or </w:t>
            </w:r>
            <w:hyperlink r:id="rId66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should include a </w:t>
            </w:r>
            <w:hyperlink r:id="rId67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in which </w:t>
            </w:r>
            <w:hyperlink r:id="rId68" w:anchor="terme_surveillanc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Pr="006E7C1A">
              <w:t> is conducted in accordance with Articles </w:t>
            </w:r>
            <w:hyperlink r:id="rId69" w:anchor="article_ahs.11." w:history="1">
              <w:r w:rsidRPr="003B6D9C">
                <w:rPr>
                  <w:rStyle w:val="Lienhypertexte"/>
                  <w:color w:val="3094C9"/>
                  <w:szCs w:val="20"/>
                </w:rPr>
                <w:t>12.1.11.</w:t>
              </w:r>
            </w:hyperlink>
            <w:r w:rsidRPr="006E7C1A">
              <w:t> to </w:t>
            </w:r>
            <w:hyperlink r:id="rId70" w:anchor="article_ahs.13." w:history="1">
              <w:r w:rsidRPr="00F03363">
                <w:rPr>
                  <w:rStyle w:val="Lienhypertexte"/>
                  <w:color w:val="3094C9"/>
                  <w:szCs w:val="20"/>
                  <w:lang w:val="fr-FR"/>
                </w:rPr>
                <w:t>12.1.13.</w:t>
              </w:r>
            </w:hyperlink>
            <w:r w:rsidRPr="006E7C1A">
              <w:t>, as relevant.</w:t>
            </w:r>
          </w:p>
          <w:p w14:paraId="1A316289" w14:textId="77777777" w:rsidR="00892836" w:rsidRPr="006E7C1A" w:rsidRDefault="00892836" w:rsidP="00F03363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E7C1A">
              <w:t>An AHS free country or </w:t>
            </w:r>
            <w:hyperlink r:id="rId71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 will not lose its free status through the importation of seropositive or vaccinated equids and their semen, oocytes or embryos from infected countries or </w:t>
            </w:r>
            <w:hyperlink r:id="rId72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zones</w:t>
              </w:r>
            </w:hyperlink>
            <w:r w:rsidRPr="006E7C1A">
              <w:t>, provided these imports are carried out in accordance with this chapter.</w:t>
            </w:r>
          </w:p>
          <w:p w14:paraId="739DEE7F" w14:textId="120D5DC0" w:rsidR="00892836" w:rsidRPr="006E7C1A" w:rsidRDefault="00892836" w:rsidP="00F03363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E7C1A">
              <w:t>To qualify for inclusion in the list of AHS free countries or </w:t>
            </w:r>
            <w:hyperlink r:id="rId73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zones</w:t>
              </w:r>
            </w:hyperlink>
            <w:r w:rsidRPr="006E7C1A">
              <w:t>, a Member Country should:</w:t>
            </w:r>
          </w:p>
          <w:p w14:paraId="0CD3637B" w14:textId="77777777" w:rsidR="00892836" w:rsidRPr="006E7C1A" w:rsidRDefault="00892836" w:rsidP="00F03363">
            <w:pPr>
              <w:numPr>
                <w:ilvl w:val="1"/>
                <w:numId w:val="44"/>
              </w:numPr>
              <w:spacing w:after="160" w:line="259" w:lineRule="auto"/>
              <w:jc w:val="both"/>
            </w:pPr>
            <w:r w:rsidRPr="006E7C1A">
              <w:t>have a record of regular and prompt animal disease reporting;</w:t>
            </w:r>
          </w:p>
          <w:p w14:paraId="249C1FC1" w14:textId="77777777" w:rsidR="00892836" w:rsidRPr="006E7C1A" w:rsidRDefault="00892836" w:rsidP="00F03363">
            <w:pPr>
              <w:numPr>
                <w:ilvl w:val="1"/>
                <w:numId w:val="44"/>
              </w:numPr>
              <w:spacing w:after="160" w:line="259" w:lineRule="auto"/>
              <w:jc w:val="both"/>
            </w:pPr>
            <w:r w:rsidRPr="006E7C1A">
              <w:t>send a declaration to the OIE stating:</w:t>
            </w:r>
          </w:p>
          <w:p w14:paraId="147B0030" w14:textId="77777777" w:rsidR="00892836" w:rsidRPr="006E7C1A" w:rsidRDefault="00892836" w:rsidP="00F03363">
            <w:pPr>
              <w:numPr>
                <w:ilvl w:val="2"/>
                <w:numId w:val="44"/>
              </w:numPr>
              <w:spacing w:after="160" w:line="259" w:lineRule="auto"/>
              <w:jc w:val="both"/>
            </w:pPr>
            <w:r w:rsidRPr="006E7C1A">
              <w:t>the section under point 1) on which the application is based;</w:t>
            </w:r>
          </w:p>
          <w:p w14:paraId="4DC2F971" w14:textId="77777777" w:rsidR="00892836" w:rsidRPr="006E7C1A" w:rsidRDefault="00892836" w:rsidP="00F03363">
            <w:pPr>
              <w:numPr>
                <w:ilvl w:val="2"/>
                <w:numId w:val="44"/>
              </w:numPr>
              <w:spacing w:after="160" w:line="259" w:lineRule="auto"/>
              <w:jc w:val="both"/>
            </w:pPr>
            <w:r w:rsidRPr="006E7C1A">
              <w:t>no routine </w:t>
            </w:r>
            <w:hyperlink r:id="rId74" w:anchor="terme_vaccina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vaccination</w:t>
              </w:r>
            </w:hyperlink>
            <w:r w:rsidRPr="006E7C1A">
              <w:t> against AHS has been carried out during the past year in the country or </w:t>
            </w:r>
            <w:hyperlink r:id="rId75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</w:t>
            </w:r>
          </w:p>
          <w:p w14:paraId="4BE8533E" w14:textId="77777777" w:rsidR="00892836" w:rsidRPr="006E7C1A" w:rsidRDefault="00892836" w:rsidP="00F03363">
            <w:pPr>
              <w:numPr>
                <w:ilvl w:val="2"/>
                <w:numId w:val="44"/>
              </w:numPr>
              <w:spacing w:after="160" w:line="259" w:lineRule="auto"/>
              <w:jc w:val="both"/>
            </w:pPr>
            <w:r w:rsidRPr="006E7C1A">
              <w:t>equids are imported in accordance with this chapter;</w:t>
            </w:r>
          </w:p>
          <w:p w14:paraId="2ACE60A5" w14:textId="77777777" w:rsidR="00892836" w:rsidRPr="006E7C1A" w:rsidRDefault="00892836" w:rsidP="00F03363">
            <w:pPr>
              <w:numPr>
                <w:ilvl w:val="1"/>
                <w:numId w:val="44"/>
              </w:numPr>
              <w:spacing w:after="160" w:line="259" w:lineRule="auto"/>
              <w:jc w:val="both"/>
            </w:pPr>
            <w:r w:rsidRPr="006E7C1A">
              <w:t>supply documented evidence that:</w:t>
            </w:r>
          </w:p>
          <w:p w14:paraId="4A5E5BBA" w14:textId="77777777" w:rsidR="00892836" w:rsidRPr="006E7C1A" w:rsidRDefault="00BC5AE4" w:rsidP="00F03363">
            <w:pPr>
              <w:numPr>
                <w:ilvl w:val="2"/>
                <w:numId w:val="40"/>
              </w:numPr>
              <w:spacing w:after="160" w:line="259" w:lineRule="auto"/>
              <w:jc w:val="both"/>
            </w:pPr>
            <w:hyperlink r:id="rId76" w:anchor="terme_surveillance" w:history="1">
              <w:r w:rsidR="00892836"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surveillance</w:t>
              </w:r>
            </w:hyperlink>
            <w:r w:rsidR="00892836" w:rsidRPr="006E7C1A">
              <w:t> in accordance with Articles </w:t>
            </w:r>
            <w:hyperlink r:id="rId77" w:anchor="article_ahs.11." w:history="1">
              <w:r w:rsidR="00892836" w:rsidRPr="003B6D9C">
                <w:rPr>
                  <w:rStyle w:val="Lienhypertexte"/>
                  <w:color w:val="3094C9"/>
                  <w:szCs w:val="20"/>
                </w:rPr>
                <w:t>12.1.11.</w:t>
              </w:r>
            </w:hyperlink>
            <w:r w:rsidR="00892836" w:rsidRPr="006E7C1A">
              <w:t> to </w:t>
            </w:r>
            <w:hyperlink r:id="rId78" w:anchor="article_ahs.13." w:history="1">
              <w:r w:rsidR="00892836" w:rsidRPr="003B6D9C">
                <w:rPr>
                  <w:rStyle w:val="Lienhypertexte"/>
                  <w:color w:val="3094C9"/>
                  <w:szCs w:val="20"/>
                </w:rPr>
                <w:t>12.1.13.</w:t>
              </w:r>
            </w:hyperlink>
            <w:r w:rsidR="00892836" w:rsidRPr="006E7C1A">
              <w:t> is applied, unless historically free in accordance with Article </w:t>
            </w:r>
            <w:hyperlink r:id="rId79" w:anchor="article_surveillance_general.6." w:history="1">
              <w:r w:rsidR="00892836" w:rsidRPr="00F03363">
                <w:rPr>
                  <w:rStyle w:val="Lienhypertexte"/>
                  <w:color w:val="3094C9"/>
                  <w:szCs w:val="20"/>
                  <w:lang w:val="fr-FR"/>
                </w:rPr>
                <w:t>1.4.6.</w:t>
              </w:r>
            </w:hyperlink>
            <w:r w:rsidR="00892836" w:rsidRPr="006E7C1A">
              <w:t>;</w:t>
            </w:r>
          </w:p>
          <w:p w14:paraId="20F1DAD8" w14:textId="77777777" w:rsidR="00892836" w:rsidRPr="006E7C1A" w:rsidRDefault="00892836" w:rsidP="00F03363">
            <w:pPr>
              <w:numPr>
                <w:ilvl w:val="2"/>
                <w:numId w:val="40"/>
              </w:numPr>
              <w:spacing w:after="160" w:line="259" w:lineRule="auto"/>
              <w:jc w:val="both"/>
            </w:pPr>
            <w:r w:rsidRPr="006E7C1A">
              <w:t>regulatory measures for the early detection, prevention and control of </w:t>
            </w:r>
            <w:hyperlink r:id="rId80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have been implemented.</w:t>
            </w:r>
          </w:p>
          <w:p w14:paraId="79655600" w14:textId="51C4096F" w:rsidR="00892836" w:rsidRPr="006E7C1A" w:rsidRDefault="00892836" w:rsidP="00F03363">
            <w:pPr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E7C1A">
              <w:t>The Member Country will be included in the list only after the submitted evidence has been accepted by the OIE. Retention on the list requires that the information in points 4</w:t>
            </w:r>
            <w:r w:rsidRPr="006E7C1A">
              <w:rPr>
                <w:i/>
                <w:iCs/>
              </w:rPr>
              <w:t> b) ii)</w:t>
            </w:r>
            <w:r w:rsidRPr="006E7C1A">
              <w:t> and </w:t>
            </w:r>
            <w:r w:rsidRPr="006E7C1A">
              <w:rPr>
                <w:i/>
                <w:iCs/>
              </w:rPr>
              <w:t>iii)</w:t>
            </w:r>
            <w:r w:rsidRPr="006E7C1A">
              <w:t> and 4 </w:t>
            </w:r>
            <w:r w:rsidRPr="006E7C1A">
              <w:rPr>
                <w:i/>
                <w:iCs/>
              </w:rPr>
              <w:t>c)</w:t>
            </w:r>
            <w:r w:rsidRPr="006E7C1A">
              <w:t> above be annually re-submitted and changes in the epidemiological situation or other significant events be reported to the OIE in accordance with the requirements in Chapter </w:t>
            </w:r>
            <w:hyperlink r:id="rId81" w:anchor="chapitre_notification" w:history="1">
              <w:r w:rsidRPr="003B6D9C">
                <w:rPr>
                  <w:rStyle w:val="Lienhypertexte"/>
                  <w:color w:val="3094C9"/>
                  <w:szCs w:val="20"/>
                </w:rPr>
                <w:t>1.1.</w:t>
              </w:r>
            </w:hyperlink>
            <w:r w:rsidRPr="006E7C1A">
              <w:t>, and in particular, formally state that:</w:t>
            </w:r>
          </w:p>
          <w:p w14:paraId="3FA12D6B" w14:textId="77777777" w:rsidR="00892836" w:rsidRPr="006E7C1A" w:rsidRDefault="00892836" w:rsidP="00F03363">
            <w:pPr>
              <w:numPr>
                <w:ilvl w:val="0"/>
                <w:numId w:val="42"/>
              </w:numPr>
              <w:spacing w:after="160" w:line="259" w:lineRule="auto"/>
              <w:jc w:val="both"/>
            </w:pPr>
            <w:r w:rsidRPr="006E7C1A">
              <w:t>there has been no </w:t>
            </w:r>
            <w:hyperlink r:id="rId82" w:anchor="terme_foyer_de_maladie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outbreak</w:t>
              </w:r>
            </w:hyperlink>
            <w:r w:rsidRPr="006E7C1A">
              <w:t> of AHS during the past year in the country or </w:t>
            </w:r>
            <w:hyperlink r:id="rId83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;</w:t>
            </w:r>
          </w:p>
          <w:p w14:paraId="25583F9C" w14:textId="77777777" w:rsidR="00892836" w:rsidRPr="006E7C1A" w:rsidRDefault="00892836" w:rsidP="00F03363">
            <w:pPr>
              <w:numPr>
                <w:ilvl w:val="0"/>
                <w:numId w:val="42"/>
              </w:numPr>
              <w:spacing w:after="160" w:line="259" w:lineRule="auto"/>
              <w:jc w:val="both"/>
            </w:pPr>
            <w:r w:rsidRPr="006E7C1A">
              <w:t>no evidence of </w:t>
            </w:r>
            <w:hyperlink r:id="rId84" w:anchor="terme_infect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infection</w:t>
              </w:r>
            </w:hyperlink>
            <w:r w:rsidRPr="006E7C1A">
              <w:t> with AHSV has been found during the past year in the country or </w:t>
            </w:r>
            <w:hyperlink r:id="rId85" w:anchor="terme_zone_region" w:history="1">
              <w:r w:rsidRPr="003B6D9C">
                <w:rPr>
                  <w:rStyle w:val="Lienhypertexte"/>
                  <w:i/>
                  <w:iCs/>
                  <w:color w:val="3094C9"/>
                  <w:szCs w:val="20"/>
                </w:rPr>
                <w:t>zone</w:t>
              </w:r>
            </w:hyperlink>
            <w:r w:rsidRPr="006E7C1A">
              <w:t>.</w:t>
            </w:r>
          </w:p>
        </w:tc>
      </w:tr>
    </w:tbl>
    <w:p w14:paraId="4D484F16" w14:textId="77777777" w:rsidR="00B81EA8" w:rsidRPr="003B6D9C" w:rsidRDefault="00B81EA8">
      <w:pPr>
        <w:rPr>
          <w:rFonts w:eastAsia="Malgun Gothic"/>
          <w:lang w:eastAsia="ko-KR"/>
        </w:rPr>
      </w:pPr>
    </w:p>
    <w:sectPr w:rsidR="00B81EA8" w:rsidRPr="003B6D9C" w:rsidSect="003B6D9C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9ECD" w14:textId="77777777" w:rsidR="0034093E" w:rsidRDefault="0034093E" w:rsidP="00F64A23">
      <w:r>
        <w:separator/>
      </w:r>
    </w:p>
  </w:endnote>
  <w:endnote w:type="continuationSeparator" w:id="0">
    <w:p w14:paraId="5B2D6A8B" w14:textId="77777777" w:rsidR="0034093E" w:rsidRDefault="0034093E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5C90" w14:textId="77777777" w:rsidR="00BC5AE4" w:rsidRDefault="00BC5A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FD8B" w14:textId="0DC55B0D" w:rsidR="001A15BE" w:rsidRPr="00692C10" w:rsidRDefault="00F12B48" w:rsidP="00BC5AE4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2020 </w:t>
    </w:r>
    <w:r w:rsidR="001A15BE" w:rsidRPr="00766958">
      <w:rPr>
        <w:rFonts w:eastAsia="Malgun Gothic" w:hint="eastAsia"/>
        <w:sz w:val="18"/>
        <w:szCs w:val="18"/>
        <w:lang w:val="en-US" w:eastAsia="ko-KR"/>
      </w:rPr>
      <w:t>Form for annual reconfirmation of AHS status</w:t>
    </w:r>
    <w:r w:rsidR="00BC5AE4">
      <w:rPr>
        <w:rFonts w:eastAsia="Malgun Gothic"/>
        <w:sz w:val="18"/>
        <w:szCs w:val="18"/>
        <w:lang w:val="en-US" w:eastAsia="ko-KR"/>
      </w:rPr>
      <w:tab/>
    </w:r>
    <w:r w:rsidR="00BC5AE4">
      <w:rPr>
        <w:rFonts w:eastAsia="Malgun Gothic"/>
        <w:sz w:val="18"/>
        <w:szCs w:val="18"/>
        <w:lang w:val="en-US" w:eastAsia="ko-KR"/>
      </w:rPr>
      <w:fldChar w:fldCharType="begin"/>
    </w:r>
    <w:r w:rsidR="00BC5AE4">
      <w:rPr>
        <w:rFonts w:eastAsia="Malgun Gothic"/>
        <w:sz w:val="18"/>
        <w:szCs w:val="18"/>
        <w:lang w:val="en-US" w:eastAsia="ko-KR"/>
      </w:rPr>
      <w:instrText>PAGE   \* MERGEFORMAT</w:instrText>
    </w:r>
    <w:r w:rsidR="00BC5AE4">
      <w:rPr>
        <w:rFonts w:eastAsia="Malgun Gothic"/>
        <w:sz w:val="18"/>
        <w:szCs w:val="18"/>
        <w:lang w:val="en-US" w:eastAsia="ko-KR"/>
      </w:rPr>
      <w:fldChar w:fldCharType="separate"/>
    </w:r>
    <w:r w:rsidR="00BC5AE4">
      <w:rPr>
        <w:sz w:val="18"/>
        <w:szCs w:val="18"/>
        <w:lang w:val="en-US" w:eastAsia="ko-KR"/>
      </w:rPr>
      <w:t>1</w:t>
    </w:r>
    <w:r w:rsidR="00BC5AE4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AD68" w14:textId="77777777" w:rsidR="00BC5AE4" w:rsidRDefault="00BC5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C50E" w14:textId="77777777" w:rsidR="0034093E" w:rsidRDefault="0034093E" w:rsidP="00F64A23">
      <w:r>
        <w:separator/>
      </w:r>
    </w:p>
  </w:footnote>
  <w:footnote w:type="continuationSeparator" w:id="0">
    <w:p w14:paraId="1C0E8F60" w14:textId="77777777" w:rsidR="0034093E" w:rsidRDefault="0034093E" w:rsidP="00F6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558F" w14:textId="77777777" w:rsidR="00BC5AE4" w:rsidRDefault="00BC5A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F315" w14:textId="77777777" w:rsidR="00BC5AE4" w:rsidRDefault="00BC5A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35F6" w14:textId="77777777" w:rsidR="00BC5AE4" w:rsidRDefault="00BC5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4EBA"/>
    <w:multiLevelType w:val="hybridMultilevel"/>
    <w:tmpl w:val="392491BE"/>
    <w:lvl w:ilvl="0" w:tplc="BFD6F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F435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D2416B"/>
    <w:multiLevelType w:val="hybridMultilevel"/>
    <w:tmpl w:val="BE622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FA83A58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926E0"/>
    <w:multiLevelType w:val="multilevel"/>
    <w:tmpl w:val="49F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14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716D3"/>
    <w:multiLevelType w:val="multilevel"/>
    <w:tmpl w:val="F7D2C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02E83"/>
    <w:multiLevelType w:val="hybridMultilevel"/>
    <w:tmpl w:val="4D8C4668"/>
    <w:lvl w:ilvl="0" w:tplc="9BE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6100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156F6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A309B"/>
    <w:multiLevelType w:val="hybridMultilevel"/>
    <w:tmpl w:val="88629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80D4D"/>
    <w:multiLevelType w:val="hybridMultilevel"/>
    <w:tmpl w:val="C91E1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379DA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B04F7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C4A4F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6"/>
  </w:num>
  <w:num w:numId="5">
    <w:abstractNumId w:val="30"/>
  </w:num>
  <w:num w:numId="6">
    <w:abstractNumId w:val="20"/>
  </w:num>
  <w:num w:numId="7">
    <w:abstractNumId w:val="16"/>
  </w:num>
  <w:num w:numId="8">
    <w:abstractNumId w:val="7"/>
  </w:num>
  <w:num w:numId="9">
    <w:abstractNumId w:val="28"/>
  </w:num>
  <w:num w:numId="10">
    <w:abstractNumId w:val="26"/>
  </w:num>
  <w:num w:numId="11">
    <w:abstractNumId w:val="34"/>
  </w:num>
  <w:num w:numId="12">
    <w:abstractNumId w:val="8"/>
  </w:num>
  <w:num w:numId="13">
    <w:abstractNumId w:val="18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  <w:num w:numId="19">
    <w:abstractNumId w:val="33"/>
  </w:num>
  <w:num w:numId="20">
    <w:abstractNumId w:val="14"/>
  </w:num>
  <w:num w:numId="21">
    <w:abstractNumId w:val="21"/>
  </w:num>
  <w:num w:numId="22">
    <w:abstractNumId w:val="25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/>
    <w:lvlOverride w:ilvl="1">
      <w:startOverride w:val="1"/>
    </w:lvlOverride>
  </w:num>
  <w:num w:numId="27">
    <w:abstractNumId w:val="27"/>
  </w:num>
  <w:num w:numId="28">
    <w:abstractNumId w:val="31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24"/>
  </w:num>
  <w:num w:numId="34">
    <w:abstractNumId w:val="12"/>
  </w:num>
  <w:num w:numId="35">
    <w:abstractNumId w:val="15"/>
  </w:num>
  <w:num w:numId="36">
    <w:abstractNumId w:val="3"/>
  </w:num>
  <w:num w:numId="37">
    <w:abstractNumId w:val="19"/>
  </w:num>
  <w:num w:numId="38">
    <w:abstractNumId w:val="11"/>
  </w:num>
  <w:num w:numId="39">
    <w:abstractNumId w:val="11"/>
  </w:num>
  <w:num w:numId="40">
    <w:abstractNumId w:val="11"/>
  </w:num>
  <w:num w:numId="41">
    <w:abstractNumId w:val="11"/>
    <w:lvlOverride w:ilvl="0"/>
    <w:lvlOverride w:ilvl="1">
      <w:startOverride w:val="1"/>
    </w:lvlOverride>
  </w:num>
  <w:num w:numId="42">
    <w:abstractNumId w:val="2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3281"/>
    <w:rsid w:val="00013D7D"/>
    <w:rsid w:val="000208FA"/>
    <w:rsid w:val="00024AC9"/>
    <w:rsid w:val="0002541F"/>
    <w:rsid w:val="00026C7C"/>
    <w:rsid w:val="000448F8"/>
    <w:rsid w:val="00047118"/>
    <w:rsid w:val="000574D6"/>
    <w:rsid w:val="0006390A"/>
    <w:rsid w:val="00075219"/>
    <w:rsid w:val="0008534D"/>
    <w:rsid w:val="000925BD"/>
    <w:rsid w:val="00092991"/>
    <w:rsid w:val="00094348"/>
    <w:rsid w:val="000A2BFB"/>
    <w:rsid w:val="000A6D84"/>
    <w:rsid w:val="000A7EAE"/>
    <w:rsid w:val="000B0405"/>
    <w:rsid w:val="000B0755"/>
    <w:rsid w:val="000D2EA2"/>
    <w:rsid w:val="000F3270"/>
    <w:rsid w:val="0010377D"/>
    <w:rsid w:val="00105669"/>
    <w:rsid w:val="00110F63"/>
    <w:rsid w:val="00116347"/>
    <w:rsid w:val="001164DA"/>
    <w:rsid w:val="00137EFF"/>
    <w:rsid w:val="00145685"/>
    <w:rsid w:val="00164A5B"/>
    <w:rsid w:val="00166D1B"/>
    <w:rsid w:val="00166FE9"/>
    <w:rsid w:val="001729EA"/>
    <w:rsid w:val="00183713"/>
    <w:rsid w:val="00190566"/>
    <w:rsid w:val="00192E49"/>
    <w:rsid w:val="001961B5"/>
    <w:rsid w:val="00197C9F"/>
    <w:rsid w:val="001A15BE"/>
    <w:rsid w:val="001A3BF2"/>
    <w:rsid w:val="001A585E"/>
    <w:rsid w:val="001A6CAF"/>
    <w:rsid w:val="001B3767"/>
    <w:rsid w:val="001C1A84"/>
    <w:rsid w:val="001C6F62"/>
    <w:rsid w:val="001D20B7"/>
    <w:rsid w:val="001D5D42"/>
    <w:rsid w:val="001E1704"/>
    <w:rsid w:val="001E467F"/>
    <w:rsid w:val="002125DF"/>
    <w:rsid w:val="002168DB"/>
    <w:rsid w:val="00223603"/>
    <w:rsid w:val="00227CCF"/>
    <w:rsid w:val="002326DC"/>
    <w:rsid w:val="00233605"/>
    <w:rsid w:val="00240326"/>
    <w:rsid w:val="00246942"/>
    <w:rsid w:val="00251B41"/>
    <w:rsid w:val="00255D20"/>
    <w:rsid w:val="00264936"/>
    <w:rsid w:val="00270222"/>
    <w:rsid w:val="002813DA"/>
    <w:rsid w:val="00282080"/>
    <w:rsid w:val="00297F7C"/>
    <w:rsid w:val="002A16E9"/>
    <w:rsid w:val="002A175B"/>
    <w:rsid w:val="002A1B1A"/>
    <w:rsid w:val="002A4392"/>
    <w:rsid w:val="002A6014"/>
    <w:rsid w:val="002A7488"/>
    <w:rsid w:val="002B449F"/>
    <w:rsid w:val="002B4E83"/>
    <w:rsid w:val="002C0269"/>
    <w:rsid w:val="002C0407"/>
    <w:rsid w:val="002D105E"/>
    <w:rsid w:val="002D2F43"/>
    <w:rsid w:val="002F154C"/>
    <w:rsid w:val="003062D7"/>
    <w:rsid w:val="00307279"/>
    <w:rsid w:val="0031627D"/>
    <w:rsid w:val="00330F61"/>
    <w:rsid w:val="0033151F"/>
    <w:rsid w:val="0034093E"/>
    <w:rsid w:val="00341A8B"/>
    <w:rsid w:val="0034311E"/>
    <w:rsid w:val="0035333E"/>
    <w:rsid w:val="00353AD3"/>
    <w:rsid w:val="00353C68"/>
    <w:rsid w:val="003565AC"/>
    <w:rsid w:val="00361A5A"/>
    <w:rsid w:val="00370094"/>
    <w:rsid w:val="00386B25"/>
    <w:rsid w:val="00390196"/>
    <w:rsid w:val="003B1951"/>
    <w:rsid w:val="003B1F20"/>
    <w:rsid w:val="003B232D"/>
    <w:rsid w:val="003B6083"/>
    <w:rsid w:val="003B6D9C"/>
    <w:rsid w:val="003D119E"/>
    <w:rsid w:val="003D6127"/>
    <w:rsid w:val="003D71CB"/>
    <w:rsid w:val="003D7404"/>
    <w:rsid w:val="00405803"/>
    <w:rsid w:val="00413511"/>
    <w:rsid w:val="004247C3"/>
    <w:rsid w:val="00427A6D"/>
    <w:rsid w:val="00444339"/>
    <w:rsid w:val="00446771"/>
    <w:rsid w:val="004731DA"/>
    <w:rsid w:val="00484775"/>
    <w:rsid w:val="00485AA8"/>
    <w:rsid w:val="004A14A8"/>
    <w:rsid w:val="004A1FAE"/>
    <w:rsid w:val="004A5BD9"/>
    <w:rsid w:val="004B069F"/>
    <w:rsid w:val="004C54E4"/>
    <w:rsid w:val="004D165B"/>
    <w:rsid w:val="004D40AC"/>
    <w:rsid w:val="004D6242"/>
    <w:rsid w:val="004E37FD"/>
    <w:rsid w:val="004E4062"/>
    <w:rsid w:val="004F001F"/>
    <w:rsid w:val="004F2C81"/>
    <w:rsid w:val="004F30A2"/>
    <w:rsid w:val="004F6AFB"/>
    <w:rsid w:val="00504E97"/>
    <w:rsid w:val="00511362"/>
    <w:rsid w:val="00514786"/>
    <w:rsid w:val="00516A6B"/>
    <w:rsid w:val="00517852"/>
    <w:rsid w:val="00543DDD"/>
    <w:rsid w:val="00552366"/>
    <w:rsid w:val="005523C3"/>
    <w:rsid w:val="005562EB"/>
    <w:rsid w:val="00563659"/>
    <w:rsid w:val="0056416A"/>
    <w:rsid w:val="00571591"/>
    <w:rsid w:val="00572A43"/>
    <w:rsid w:val="00581089"/>
    <w:rsid w:val="00582610"/>
    <w:rsid w:val="00590DA8"/>
    <w:rsid w:val="005A27ED"/>
    <w:rsid w:val="005A3DA3"/>
    <w:rsid w:val="005A4A2E"/>
    <w:rsid w:val="005B3769"/>
    <w:rsid w:val="005C7B45"/>
    <w:rsid w:val="005E1109"/>
    <w:rsid w:val="005E382E"/>
    <w:rsid w:val="005F1AC9"/>
    <w:rsid w:val="00606A98"/>
    <w:rsid w:val="00610197"/>
    <w:rsid w:val="0061683B"/>
    <w:rsid w:val="00620870"/>
    <w:rsid w:val="006236BB"/>
    <w:rsid w:val="00624D7C"/>
    <w:rsid w:val="00631CD8"/>
    <w:rsid w:val="006357E2"/>
    <w:rsid w:val="00640642"/>
    <w:rsid w:val="00640F3F"/>
    <w:rsid w:val="00662C0F"/>
    <w:rsid w:val="006925DA"/>
    <w:rsid w:val="00692C10"/>
    <w:rsid w:val="00696E4E"/>
    <w:rsid w:val="006A30A6"/>
    <w:rsid w:val="006B4E30"/>
    <w:rsid w:val="006B52D2"/>
    <w:rsid w:val="006B5839"/>
    <w:rsid w:val="006C3E50"/>
    <w:rsid w:val="006D1384"/>
    <w:rsid w:val="006D22AC"/>
    <w:rsid w:val="006D419D"/>
    <w:rsid w:val="006D636B"/>
    <w:rsid w:val="006E612F"/>
    <w:rsid w:val="006E7AAF"/>
    <w:rsid w:val="006E7C1A"/>
    <w:rsid w:val="006F369A"/>
    <w:rsid w:val="006F77FC"/>
    <w:rsid w:val="00703C6E"/>
    <w:rsid w:val="00704358"/>
    <w:rsid w:val="007106D3"/>
    <w:rsid w:val="00712342"/>
    <w:rsid w:val="00716B75"/>
    <w:rsid w:val="007245AD"/>
    <w:rsid w:val="00725726"/>
    <w:rsid w:val="00735B93"/>
    <w:rsid w:val="00742E56"/>
    <w:rsid w:val="00747BC7"/>
    <w:rsid w:val="0075157D"/>
    <w:rsid w:val="0075573A"/>
    <w:rsid w:val="00755FA2"/>
    <w:rsid w:val="00761B89"/>
    <w:rsid w:val="00762231"/>
    <w:rsid w:val="00765E12"/>
    <w:rsid w:val="00766958"/>
    <w:rsid w:val="00772170"/>
    <w:rsid w:val="00776231"/>
    <w:rsid w:val="00785409"/>
    <w:rsid w:val="00791FF3"/>
    <w:rsid w:val="007A66BA"/>
    <w:rsid w:val="007B268F"/>
    <w:rsid w:val="007B28FB"/>
    <w:rsid w:val="007B5504"/>
    <w:rsid w:val="007C5F99"/>
    <w:rsid w:val="007C6FEA"/>
    <w:rsid w:val="007D1D34"/>
    <w:rsid w:val="007D2DDD"/>
    <w:rsid w:val="007D59A6"/>
    <w:rsid w:val="007D755A"/>
    <w:rsid w:val="00802198"/>
    <w:rsid w:val="0080243C"/>
    <w:rsid w:val="0080781D"/>
    <w:rsid w:val="008158BB"/>
    <w:rsid w:val="00820249"/>
    <w:rsid w:val="00823C69"/>
    <w:rsid w:val="00825A62"/>
    <w:rsid w:val="00833CBD"/>
    <w:rsid w:val="00844881"/>
    <w:rsid w:val="008607F0"/>
    <w:rsid w:val="00860BC7"/>
    <w:rsid w:val="00864FBE"/>
    <w:rsid w:val="008721F9"/>
    <w:rsid w:val="00873A99"/>
    <w:rsid w:val="00873F6F"/>
    <w:rsid w:val="00875358"/>
    <w:rsid w:val="00884B15"/>
    <w:rsid w:val="00885482"/>
    <w:rsid w:val="00892836"/>
    <w:rsid w:val="00893AB2"/>
    <w:rsid w:val="008A1B5B"/>
    <w:rsid w:val="008A2C14"/>
    <w:rsid w:val="008A4B37"/>
    <w:rsid w:val="008A4FC1"/>
    <w:rsid w:val="008A6D39"/>
    <w:rsid w:val="008D197A"/>
    <w:rsid w:val="008D4462"/>
    <w:rsid w:val="008D7A27"/>
    <w:rsid w:val="008E4DF1"/>
    <w:rsid w:val="008F3615"/>
    <w:rsid w:val="008F64D1"/>
    <w:rsid w:val="008F664A"/>
    <w:rsid w:val="008F7393"/>
    <w:rsid w:val="00902C28"/>
    <w:rsid w:val="00905588"/>
    <w:rsid w:val="0092405B"/>
    <w:rsid w:val="009273A9"/>
    <w:rsid w:val="0094661D"/>
    <w:rsid w:val="009527E0"/>
    <w:rsid w:val="00955AA3"/>
    <w:rsid w:val="0097114E"/>
    <w:rsid w:val="00972B60"/>
    <w:rsid w:val="00974BCF"/>
    <w:rsid w:val="00995240"/>
    <w:rsid w:val="009C5DEB"/>
    <w:rsid w:val="009C64E1"/>
    <w:rsid w:val="009D1F5C"/>
    <w:rsid w:val="009D382E"/>
    <w:rsid w:val="009D4A59"/>
    <w:rsid w:val="009D71C0"/>
    <w:rsid w:val="009E6C63"/>
    <w:rsid w:val="009E7B9E"/>
    <w:rsid w:val="009F5963"/>
    <w:rsid w:val="009F7C9E"/>
    <w:rsid w:val="00A0347B"/>
    <w:rsid w:val="00A07404"/>
    <w:rsid w:val="00A10D35"/>
    <w:rsid w:val="00A22271"/>
    <w:rsid w:val="00A33325"/>
    <w:rsid w:val="00A45AB9"/>
    <w:rsid w:val="00A510FA"/>
    <w:rsid w:val="00A73875"/>
    <w:rsid w:val="00A77387"/>
    <w:rsid w:val="00A902BB"/>
    <w:rsid w:val="00A96D23"/>
    <w:rsid w:val="00AA6BF5"/>
    <w:rsid w:val="00AC69EC"/>
    <w:rsid w:val="00AD43E7"/>
    <w:rsid w:val="00AF4627"/>
    <w:rsid w:val="00AF62EE"/>
    <w:rsid w:val="00B143C5"/>
    <w:rsid w:val="00B169AC"/>
    <w:rsid w:val="00B261E7"/>
    <w:rsid w:val="00B27A09"/>
    <w:rsid w:val="00B334FE"/>
    <w:rsid w:val="00B3764A"/>
    <w:rsid w:val="00B37D4A"/>
    <w:rsid w:val="00B476D3"/>
    <w:rsid w:val="00B55466"/>
    <w:rsid w:val="00B55E90"/>
    <w:rsid w:val="00B60489"/>
    <w:rsid w:val="00B7491B"/>
    <w:rsid w:val="00B81EA8"/>
    <w:rsid w:val="00B91B42"/>
    <w:rsid w:val="00B95F62"/>
    <w:rsid w:val="00BA3A03"/>
    <w:rsid w:val="00BA55E0"/>
    <w:rsid w:val="00BC3490"/>
    <w:rsid w:val="00BC5AE4"/>
    <w:rsid w:val="00BC6204"/>
    <w:rsid w:val="00BD47DB"/>
    <w:rsid w:val="00BD5210"/>
    <w:rsid w:val="00BF5C37"/>
    <w:rsid w:val="00BF64D2"/>
    <w:rsid w:val="00C2788A"/>
    <w:rsid w:val="00C33796"/>
    <w:rsid w:val="00C436F8"/>
    <w:rsid w:val="00C46775"/>
    <w:rsid w:val="00C514E3"/>
    <w:rsid w:val="00C62F9A"/>
    <w:rsid w:val="00C830AE"/>
    <w:rsid w:val="00C903FB"/>
    <w:rsid w:val="00C916E3"/>
    <w:rsid w:val="00CA15A9"/>
    <w:rsid w:val="00CA2F42"/>
    <w:rsid w:val="00CC1632"/>
    <w:rsid w:val="00CC1B07"/>
    <w:rsid w:val="00CC411A"/>
    <w:rsid w:val="00CC59DB"/>
    <w:rsid w:val="00CD5E24"/>
    <w:rsid w:val="00CD791F"/>
    <w:rsid w:val="00CE5DF6"/>
    <w:rsid w:val="00CF10D6"/>
    <w:rsid w:val="00D00BA1"/>
    <w:rsid w:val="00D17D58"/>
    <w:rsid w:val="00D33BD5"/>
    <w:rsid w:val="00D34583"/>
    <w:rsid w:val="00D34B86"/>
    <w:rsid w:val="00D41AB0"/>
    <w:rsid w:val="00D62EF0"/>
    <w:rsid w:val="00D6667B"/>
    <w:rsid w:val="00D74B2E"/>
    <w:rsid w:val="00D80EB3"/>
    <w:rsid w:val="00D85745"/>
    <w:rsid w:val="00D93ACA"/>
    <w:rsid w:val="00D95273"/>
    <w:rsid w:val="00DA4989"/>
    <w:rsid w:val="00DB4EE5"/>
    <w:rsid w:val="00DC3138"/>
    <w:rsid w:val="00DD2070"/>
    <w:rsid w:val="00DE6206"/>
    <w:rsid w:val="00DF1335"/>
    <w:rsid w:val="00E15C5C"/>
    <w:rsid w:val="00E1612D"/>
    <w:rsid w:val="00E1673B"/>
    <w:rsid w:val="00E17770"/>
    <w:rsid w:val="00E17CAB"/>
    <w:rsid w:val="00E25D80"/>
    <w:rsid w:val="00E30070"/>
    <w:rsid w:val="00E520CA"/>
    <w:rsid w:val="00E53D91"/>
    <w:rsid w:val="00E5542B"/>
    <w:rsid w:val="00E56861"/>
    <w:rsid w:val="00E63F6D"/>
    <w:rsid w:val="00EA0377"/>
    <w:rsid w:val="00EC51BE"/>
    <w:rsid w:val="00ED0BD0"/>
    <w:rsid w:val="00ED7A6F"/>
    <w:rsid w:val="00EE4BDA"/>
    <w:rsid w:val="00F006C3"/>
    <w:rsid w:val="00F013EE"/>
    <w:rsid w:val="00F01576"/>
    <w:rsid w:val="00F03207"/>
    <w:rsid w:val="00F03363"/>
    <w:rsid w:val="00F12B48"/>
    <w:rsid w:val="00F21205"/>
    <w:rsid w:val="00F24261"/>
    <w:rsid w:val="00F27A4D"/>
    <w:rsid w:val="00F339A9"/>
    <w:rsid w:val="00F33ABC"/>
    <w:rsid w:val="00F34E6D"/>
    <w:rsid w:val="00F41894"/>
    <w:rsid w:val="00F44F7D"/>
    <w:rsid w:val="00F46B38"/>
    <w:rsid w:val="00F568B8"/>
    <w:rsid w:val="00F64A23"/>
    <w:rsid w:val="00F675F8"/>
    <w:rsid w:val="00F7425A"/>
    <w:rsid w:val="00F931AE"/>
    <w:rsid w:val="00F96D0D"/>
    <w:rsid w:val="00FA4D46"/>
    <w:rsid w:val="00FA5501"/>
    <w:rsid w:val="00FA67A9"/>
    <w:rsid w:val="00FB4DEC"/>
    <w:rsid w:val="00FB5494"/>
    <w:rsid w:val="00FB60EA"/>
    <w:rsid w:val="00FB74FF"/>
    <w:rsid w:val="00FC7AE4"/>
    <w:rsid w:val="00FD2552"/>
    <w:rsid w:val="00FE02E1"/>
    <w:rsid w:val="00FE15D1"/>
    <w:rsid w:val="00FE5B15"/>
    <w:rsid w:val="00FE7CE8"/>
    <w:rsid w:val="00FF068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99CF3"/>
  <w15:chartTrackingRefBased/>
  <w15:docId w15:val="{86E6D17F-E7F4-4E0B-A62C-14667FE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36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rsid w:val="00CD5E24"/>
    <w:rPr>
      <w:color w:val="954F72"/>
      <w:u w:val="single"/>
    </w:rPr>
  </w:style>
  <w:style w:type="paragraph" w:styleId="Rvision">
    <w:name w:val="Revision"/>
    <w:hidden/>
    <w:uiPriority w:val="99"/>
    <w:semiHidden/>
    <w:rsid w:val="00716B75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ie.int/index.php?id=169&amp;L=0&amp;htmfile=glossaire.htm" TargetMode="External"/><Relationship Id="rId21" Type="http://schemas.openxmlformats.org/officeDocument/2006/relationships/hyperlink" Target="http://www.oie.int/index.php?id=169&amp;L=0&amp;htmfile=glossaire.htm" TargetMode="External"/><Relationship Id="rId42" Type="http://schemas.openxmlformats.org/officeDocument/2006/relationships/hyperlink" Target="http://www.oie.int/index.php?id=169&amp;L=0&amp;htmfile=chapitre_notification.htm" TargetMode="External"/><Relationship Id="rId47" Type="http://schemas.openxmlformats.org/officeDocument/2006/relationships/hyperlink" Target="mailto:disease.status@oie.int" TargetMode="External"/><Relationship Id="rId63" Type="http://schemas.openxmlformats.org/officeDocument/2006/relationships/hyperlink" Target="http://www.oie.int/index.php?id=169&amp;L=0&amp;htmfile=glossaire.htm" TargetMode="External"/><Relationship Id="rId68" Type="http://schemas.openxmlformats.org/officeDocument/2006/relationships/hyperlink" Target="http://www.oie.int/index.php?id=169&amp;L=0&amp;htmfile=glossaire.htm" TargetMode="External"/><Relationship Id="rId84" Type="http://schemas.openxmlformats.org/officeDocument/2006/relationships/hyperlink" Target="http://www.oie.int/index.php?id=169&amp;L=0&amp;htmfile=glossaire.htm" TargetMode="External"/><Relationship Id="rId89" Type="http://schemas.openxmlformats.org/officeDocument/2006/relationships/footer" Target="footer2.xml"/><Relationship Id="rId16" Type="http://schemas.openxmlformats.org/officeDocument/2006/relationships/hyperlink" Target="http://www.oie.int/index.php?id=169&amp;L=0&amp;htmfile=glossaire.htm" TargetMode="External"/><Relationship Id="rId11" Type="http://schemas.openxmlformats.org/officeDocument/2006/relationships/hyperlink" Target="http://www.oie.int/eng/normes/mcode/en_glossaire.htm" TargetMode="External"/><Relationship Id="rId32" Type="http://schemas.openxmlformats.org/officeDocument/2006/relationships/hyperlink" Target="http://www.oie.int/index.php?id=169&amp;L=0&amp;htmfile=glossaire.htm" TargetMode="External"/><Relationship Id="rId37" Type="http://schemas.openxmlformats.org/officeDocument/2006/relationships/hyperlink" Target="http://www.oie.int/index.php?id=169&amp;L=0&amp;htmfile=glossaire.htm" TargetMode="External"/><Relationship Id="rId53" Type="http://schemas.openxmlformats.org/officeDocument/2006/relationships/hyperlink" Target="http://www.oie.int/index.php?id=169&amp;L=0&amp;htmfile=glossaire.htm" TargetMode="External"/><Relationship Id="rId58" Type="http://schemas.openxmlformats.org/officeDocument/2006/relationships/hyperlink" Target="http://www.oie.int/index.php?id=169&amp;L=0&amp;htmfile=glossaire.htm" TargetMode="External"/><Relationship Id="rId74" Type="http://schemas.openxmlformats.org/officeDocument/2006/relationships/hyperlink" Target="http://www.oie.int/index.php?id=169&amp;L=0&amp;htmfile=glossaire.htm" TargetMode="External"/><Relationship Id="rId79" Type="http://schemas.openxmlformats.org/officeDocument/2006/relationships/hyperlink" Target="http://www.oie.int/index.php?id=169&amp;L=0&amp;htmfile=chapitre_surveillance_general.htm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3.xml"/><Relationship Id="rId22" Type="http://schemas.openxmlformats.org/officeDocument/2006/relationships/hyperlink" Target="http://www.oie.int/index.php?id=169&amp;L=0&amp;htmfile=glossaire.htm" TargetMode="External"/><Relationship Id="rId27" Type="http://schemas.openxmlformats.org/officeDocument/2006/relationships/hyperlink" Target="http://www.oie.int/index.php?id=169&amp;L=0&amp;htmfile=glossaire.htm" TargetMode="External"/><Relationship Id="rId43" Type="http://schemas.openxmlformats.org/officeDocument/2006/relationships/hyperlink" Target="http://www.oie.int/index.php?id=169&amp;L=0&amp;htmfile=glossaire.htm" TargetMode="External"/><Relationship Id="rId48" Type="http://schemas.openxmlformats.org/officeDocument/2006/relationships/hyperlink" Target="http://www.oie.int/index.php?id=169&amp;L=0&amp;htmfile=glossaire.htm" TargetMode="External"/><Relationship Id="rId64" Type="http://schemas.openxmlformats.org/officeDocument/2006/relationships/hyperlink" Target="http://www.oie.int/index.php?id=169&amp;L=0&amp;htmfile=glossaire.htm" TargetMode="External"/><Relationship Id="rId69" Type="http://schemas.openxmlformats.org/officeDocument/2006/relationships/hyperlink" Target="http://www.oie.int/index.php?id=169&amp;L=0&amp;htmfile=chapitre_ahs.htm" TargetMode="External"/><Relationship Id="rId8" Type="http://schemas.openxmlformats.org/officeDocument/2006/relationships/hyperlink" Target="mailto:disease.status@oie.int" TargetMode="External"/><Relationship Id="rId51" Type="http://schemas.openxmlformats.org/officeDocument/2006/relationships/hyperlink" Target="http://www.oie.int/index.php?id=169&amp;L=0&amp;htmfile=glossaire.htm" TargetMode="External"/><Relationship Id="rId72" Type="http://schemas.openxmlformats.org/officeDocument/2006/relationships/hyperlink" Target="http://www.oie.int/index.php?id=169&amp;L=0&amp;htmfile=glossaire.htm" TargetMode="External"/><Relationship Id="rId80" Type="http://schemas.openxmlformats.org/officeDocument/2006/relationships/hyperlink" Target="http://www.oie.int/index.php?id=169&amp;L=0&amp;htmfile=glossaire.htm" TargetMode="External"/><Relationship Id="rId85" Type="http://schemas.openxmlformats.org/officeDocument/2006/relationships/hyperlink" Target="http://www.oie.int/index.php?id=169&amp;L=0&amp;htmfile=glossaire.htm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://www.oie.int/index.php?id=169&amp;L=0&amp;htmfile=glossaire.htm" TargetMode="External"/><Relationship Id="rId25" Type="http://schemas.openxmlformats.org/officeDocument/2006/relationships/hyperlink" Target="http://www.oie.int/index.php?id=169&amp;L=0&amp;htmfile=glossaire.htm" TargetMode="External"/><Relationship Id="rId33" Type="http://schemas.openxmlformats.org/officeDocument/2006/relationships/hyperlink" Target="http://www.oie.int/index.php?id=169&amp;L=0&amp;htmfile=glossaire.htm" TargetMode="External"/><Relationship Id="rId38" Type="http://schemas.openxmlformats.org/officeDocument/2006/relationships/hyperlink" Target="http://www.oie.int/index.php?id=169&amp;L=0&amp;htmfile=chapitre_ahs.htm" TargetMode="External"/><Relationship Id="rId46" Type="http://schemas.openxmlformats.org/officeDocument/2006/relationships/hyperlink" Target="http://www.oie.int/index.php?id=169&amp;L=0&amp;htmfile=glossaire.htm" TargetMode="External"/><Relationship Id="rId59" Type="http://schemas.openxmlformats.org/officeDocument/2006/relationships/hyperlink" Target="http://www.oie.int/index.php?id=169&amp;L=0&amp;htmfile=glossaire.htm" TargetMode="External"/><Relationship Id="rId67" Type="http://schemas.openxmlformats.org/officeDocument/2006/relationships/hyperlink" Target="http://www.oie.int/index.php?id=169&amp;L=0&amp;htmfile=glossaire.htm" TargetMode="External"/><Relationship Id="rId20" Type="http://schemas.openxmlformats.org/officeDocument/2006/relationships/hyperlink" Target="http://www.oie.int/index.php?id=169&amp;L=0&amp;htmfile=glossaire.htm" TargetMode="External"/><Relationship Id="rId41" Type="http://schemas.openxmlformats.org/officeDocument/2006/relationships/hyperlink" Target="http://www.oie.int/index.php?id=169&amp;L=0&amp;htmfile=glossaire.htm" TargetMode="External"/><Relationship Id="rId54" Type="http://schemas.openxmlformats.org/officeDocument/2006/relationships/hyperlink" Target="http://www.oie.int/index.php?id=169&amp;L=0&amp;htmfile=chapitre_surveillance_general.htm" TargetMode="External"/><Relationship Id="rId62" Type="http://schemas.openxmlformats.org/officeDocument/2006/relationships/hyperlink" Target="http://www.oie.int/index.php?id=169&amp;L=0&amp;htmfile=glossaire.htm" TargetMode="External"/><Relationship Id="rId70" Type="http://schemas.openxmlformats.org/officeDocument/2006/relationships/hyperlink" Target="http://www.oie.int/index.php?id=169&amp;L=0&amp;htmfile=chapitre_ahs.htm" TargetMode="External"/><Relationship Id="rId75" Type="http://schemas.openxmlformats.org/officeDocument/2006/relationships/hyperlink" Target="http://www.oie.int/index.php?id=169&amp;L=0&amp;htmfile=glossaire.htm" TargetMode="External"/><Relationship Id="rId83" Type="http://schemas.openxmlformats.org/officeDocument/2006/relationships/hyperlink" Target="http://www.oie.int/index.php?id=169&amp;L=0&amp;htmfile=glossaire.htm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ie.int/index.php?id=169&amp;L=0&amp;htmfile=chapitre_surveillance_general.htm" TargetMode="External"/><Relationship Id="rId23" Type="http://schemas.openxmlformats.org/officeDocument/2006/relationships/hyperlink" Target="http://www.oie.int/index.php?id=169&amp;L=0&amp;htmfile=glossaire.htm" TargetMode="External"/><Relationship Id="rId28" Type="http://schemas.openxmlformats.org/officeDocument/2006/relationships/hyperlink" Target="http://www.oie.int/index.php?id=169&amp;L=0&amp;htmfile=glossaire.htm" TargetMode="External"/><Relationship Id="rId36" Type="http://schemas.openxmlformats.org/officeDocument/2006/relationships/hyperlink" Target="http://www.oie.int/index.php?id=169&amp;L=0&amp;htmfile=glossaire.htm" TargetMode="External"/><Relationship Id="rId49" Type="http://schemas.openxmlformats.org/officeDocument/2006/relationships/hyperlink" Target="http://www.oie.int/index.php?id=169&amp;L=0&amp;htmfile=chapitre_surveillance_general.htm" TargetMode="External"/><Relationship Id="rId57" Type="http://schemas.openxmlformats.org/officeDocument/2006/relationships/hyperlink" Target="http://www.oie.int/index.php?id=169&amp;L=0&amp;htmfile=glossaire.htm" TargetMode="External"/><Relationship Id="rId10" Type="http://schemas.openxmlformats.org/officeDocument/2006/relationships/hyperlink" Target="http://www.oie.int/index.php?id=169&amp;L=0&amp;htmfile=chapitre_surveillance_general.htm" TargetMode="External"/><Relationship Id="rId31" Type="http://schemas.openxmlformats.org/officeDocument/2006/relationships/hyperlink" Target="http://www.oie.int/index.php?id=169&amp;L=0&amp;htmfile=chapitre_ahs.htm" TargetMode="External"/><Relationship Id="rId44" Type="http://schemas.openxmlformats.org/officeDocument/2006/relationships/hyperlink" Target="http://www.oie.int/index.php?id=169&amp;L=0&amp;htmfile=glossaire.htm" TargetMode="External"/><Relationship Id="rId52" Type="http://schemas.openxmlformats.org/officeDocument/2006/relationships/hyperlink" Target="http://www.oie.int/index.php?id=169&amp;L=0&amp;htmfile=glossaire.htm" TargetMode="External"/><Relationship Id="rId60" Type="http://schemas.openxmlformats.org/officeDocument/2006/relationships/hyperlink" Target="http://www.oie.int/index.php?id=169&amp;L=0&amp;htmfile=glossaire.htm" TargetMode="External"/><Relationship Id="rId65" Type="http://schemas.openxmlformats.org/officeDocument/2006/relationships/hyperlink" Target="http://www.oie.int/index.php?id=169&amp;L=0&amp;htmfile=glossaire.htm" TargetMode="External"/><Relationship Id="rId73" Type="http://schemas.openxmlformats.org/officeDocument/2006/relationships/hyperlink" Target="http://www.oie.int/index.php?id=169&amp;L=0&amp;htmfile=glossaire.htm" TargetMode="External"/><Relationship Id="rId78" Type="http://schemas.openxmlformats.org/officeDocument/2006/relationships/hyperlink" Target="http://www.oie.int/index.php?id=169&amp;L=0&amp;htmfile=chapitre_ahs.htm" TargetMode="External"/><Relationship Id="rId81" Type="http://schemas.openxmlformats.org/officeDocument/2006/relationships/hyperlink" Target="http://www.oie.int/index.php?id=169&amp;L=0&amp;htmfile=chapitre_notification.htm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3" Type="http://schemas.openxmlformats.org/officeDocument/2006/relationships/hyperlink" Target="http://www.oie.int/index.php?id=169&amp;L=0&amp;htmfile=glossaire.htm" TargetMode="External"/><Relationship Id="rId18" Type="http://schemas.openxmlformats.org/officeDocument/2006/relationships/hyperlink" Target="http://www.oie.int/index.php?id=169&amp;L=0&amp;htmfile=glossaire.htm" TargetMode="External"/><Relationship Id="rId39" Type="http://schemas.openxmlformats.org/officeDocument/2006/relationships/hyperlink" Target="http://www.oie.int/index.php?id=169&amp;L=0&amp;htmfile=chapitre_ahs.htm" TargetMode="External"/><Relationship Id="rId34" Type="http://schemas.openxmlformats.org/officeDocument/2006/relationships/hyperlink" Target="http://www.oie.int/index.php?id=169&amp;L=0&amp;htmfile=glossaire.htm" TargetMode="External"/><Relationship Id="rId50" Type="http://schemas.openxmlformats.org/officeDocument/2006/relationships/hyperlink" Target="http://www.oie.int/eng/normes/mcode/en_glossaire.htm" TargetMode="External"/><Relationship Id="rId55" Type="http://schemas.openxmlformats.org/officeDocument/2006/relationships/hyperlink" Target="http://www.oie.int/index.php?id=169&amp;L=0&amp;htmfile=glossaire.htm" TargetMode="External"/><Relationship Id="rId76" Type="http://schemas.openxmlformats.org/officeDocument/2006/relationships/hyperlink" Target="http://www.oie.int/index.php?id=169&amp;L=0&amp;htmfile=glossaire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ie.int/index.php?id=169&amp;L=0&amp;htmfile=glossaire.htm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oie.int/index.php?id=169&amp;L=0&amp;htmfile=glossaire.htm" TargetMode="External"/><Relationship Id="rId24" Type="http://schemas.openxmlformats.org/officeDocument/2006/relationships/hyperlink" Target="http://www.oie.int/index.php?id=169&amp;L=0&amp;htmfile=glossaire.htm" TargetMode="External"/><Relationship Id="rId40" Type="http://schemas.openxmlformats.org/officeDocument/2006/relationships/hyperlink" Target="http://www.oie.int/index.php?id=169&amp;L=0&amp;htmfile=chapitre_surveillance_general.htm" TargetMode="External"/><Relationship Id="rId45" Type="http://schemas.openxmlformats.org/officeDocument/2006/relationships/hyperlink" Target="http://www.oie.int/index.php?id=169&amp;L=0&amp;htmfile=glossaire.htm" TargetMode="External"/><Relationship Id="rId66" Type="http://schemas.openxmlformats.org/officeDocument/2006/relationships/hyperlink" Target="http://www.oie.int/index.php?id=169&amp;L=0&amp;htmfile=glossaire.htm" TargetMode="External"/><Relationship Id="rId87" Type="http://schemas.openxmlformats.org/officeDocument/2006/relationships/header" Target="header2.xml"/><Relationship Id="rId61" Type="http://schemas.openxmlformats.org/officeDocument/2006/relationships/hyperlink" Target="http://www.oie.int/index.php?id=169&amp;L=0&amp;htmfile=glossaire.htm" TargetMode="External"/><Relationship Id="rId82" Type="http://schemas.openxmlformats.org/officeDocument/2006/relationships/hyperlink" Target="http://www.oie.int/index.php?id=169&amp;L=0&amp;htmfile=glossaire.htm" TargetMode="External"/><Relationship Id="rId1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hyperlink" Target="http://www.oie.int/index.php?id=169&amp;L=0&amp;htmfile=glossaire.htm" TargetMode="External"/><Relationship Id="rId30" Type="http://schemas.openxmlformats.org/officeDocument/2006/relationships/hyperlink" Target="http://www.oie.int/index.php?id=169&amp;L=0&amp;htmfile=chapitre_ahs.htm" TargetMode="External"/><Relationship Id="rId35" Type="http://schemas.openxmlformats.org/officeDocument/2006/relationships/hyperlink" Target="http://www.oie.int/index.php?id=169&amp;L=0&amp;htmfile=glossaire.htm" TargetMode="External"/><Relationship Id="rId56" Type="http://schemas.openxmlformats.org/officeDocument/2006/relationships/hyperlink" Target="http://www.oie.int/index.php?id=169&amp;L=0&amp;htmfile=glossaire.htm" TargetMode="External"/><Relationship Id="rId77" Type="http://schemas.openxmlformats.org/officeDocument/2006/relationships/hyperlink" Target="http://www.oie.int/index.php?id=169&amp;L=0&amp;htmfile=chapitre_ah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7F4-897E-44B1-BF98-33901C2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1576</Words>
  <Characters>16030</Characters>
  <Application>Microsoft Office Word</Application>
  <DocSecurity>0</DocSecurity>
  <Lines>133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17571</CharactersWithSpaces>
  <SharedDoc>false</SharedDoc>
  <HLinks>
    <vt:vector size="468" baseType="variant">
      <vt:variant>
        <vt:i4>2359334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120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2014-09-08T14:24:00Z</cp:lastPrinted>
  <dcterms:created xsi:type="dcterms:W3CDTF">2020-10-15T13:28:00Z</dcterms:created>
  <dcterms:modified xsi:type="dcterms:W3CDTF">2020-10-15T14:31:00Z</dcterms:modified>
</cp:coreProperties>
</file>