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554CC36D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78FC6714" w14:textId="50B6F87B" w:rsidR="007742AD" w:rsidRDefault="005375E9" w:rsidP="005375E9">
      <w:pPr>
        <w:jc w:val="center"/>
        <w:rPr>
          <w:rFonts w:ascii="Arial" w:hAnsi="Arial" w:cs="Arial"/>
          <w:b/>
          <w:smallCaps/>
          <w:sz w:val="36"/>
          <w:szCs w:val="40"/>
        </w:rPr>
      </w:pPr>
      <w:r w:rsidRPr="005375E9">
        <w:rPr>
          <w:rFonts w:ascii="Arial" w:hAnsi="Arial" w:cs="Arial"/>
          <w:b/>
          <w:smallCaps/>
          <w:sz w:val="36"/>
          <w:szCs w:val="40"/>
        </w:rPr>
        <w:t xml:space="preserve">Consultancy on </w:t>
      </w:r>
      <w:r w:rsidR="00546167">
        <w:rPr>
          <w:rFonts w:ascii="Arial" w:hAnsi="Arial" w:cs="Arial"/>
          <w:b/>
          <w:smallCaps/>
          <w:sz w:val="36"/>
          <w:szCs w:val="40"/>
        </w:rPr>
        <w:t>the</w:t>
      </w:r>
      <w:r w:rsidR="00C75473" w:rsidRPr="00C75473">
        <w:rPr>
          <w:rFonts w:ascii="Arial" w:hAnsi="Arial" w:cs="Arial"/>
          <w:b/>
          <w:smallCaps/>
          <w:sz w:val="36"/>
          <w:szCs w:val="40"/>
        </w:rPr>
        <w:t xml:space="preserve"> feasibility study to develop a regional Animal Price Monitoring tool under the SEACFMD Campaign</w:t>
      </w:r>
    </w:p>
    <w:p w14:paraId="2D046F05" w14:textId="4885F8C3" w:rsidR="005375E9" w:rsidRDefault="005375E9" w:rsidP="005375E9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56A51DA4" w14:textId="77777777" w:rsidR="005375E9" w:rsidRPr="007742AD" w:rsidRDefault="005375E9" w:rsidP="005375E9">
      <w:pPr>
        <w:jc w:val="center"/>
      </w:pPr>
    </w:p>
    <w:p w14:paraId="4407B349" w14:textId="77777777" w:rsidR="005375E9" w:rsidRDefault="00F81607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  <w:r w:rsidRPr="007742AD">
        <w:rPr>
          <w:rFonts w:ascii="Arial" w:hAnsi="Arial" w:cs="Arial"/>
          <w:b/>
          <w:smallCaps/>
          <w:sz w:val="36"/>
          <w:szCs w:val="40"/>
        </w:rPr>
        <w:t>Annex 1</w:t>
      </w:r>
    </w:p>
    <w:p w14:paraId="299E0ED9" w14:textId="44B08C6B" w:rsidR="00F81607" w:rsidRPr="007742AD" w:rsidRDefault="00F81607" w:rsidP="007742AD">
      <w:pPr>
        <w:jc w:val="center"/>
      </w:pPr>
      <w:r>
        <w:rPr>
          <w:rFonts w:ascii="Arial" w:hAnsi="Arial" w:cs="Arial"/>
          <w:b/>
          <w:smallCaps/>
          <w:sz w:val="36"/>
          <w:szCs w:val="40"/>
        </w:rPr>
        <w:br/>
      </w:r>
      <w:r w:rsidRPr="007742AD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17E87D94" w:rsidR="00F81607" w:rsidRDefault="00F81607" w:rsidP="00F81607"/>
    <w:p w14:paraId="30885B41" w14:textId="52C422F0" w:rsidR="00F81607" w:rsidRPr="007742AD" w:rsidRDefault="00F81607" w:rsidP="007742AD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7742AD" w:rsidRDefault="00BA7EF8" w:rsidP="007742AD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bookmarkEnd w:id="0"/>
    <w:bookmarkEnd w:id="1"/>
    <w:p w14:paraId="77AAB370" w14:textId="77777777" w:rsidR="00FF56DB" w:rsidRDefault="00FF56DB" w:rsidP="006F18A8">
      <w:pPr>
        <w:pStyle w:val="Texte"/>
        <w:rPr>
          <w:b/>
          <w:bCs/>
          <w:sz w:val="28"/>
          <w:szCs w:val="32"/>
        </w:rPr>
      </w:pPr>
    </w:p>
    <w:p w14:paraId="089D8477" w14:textId="02A7BA82" w:rsidR="001E5075" w:rsidRPr="007742AD" w:rsidRDefault="00FB0E16" w:rsidP="006F18A8">
      <w:pPr>
        <w:pStyle w:val="Texte"/>
        <w:rPr>
          <w:b/>
          <w:bCs/>
          <w:sz w:val="28"/>
          <w:szCs w:val="32"/>
        </w:rPr>
      </w:pPr>
      <w:r w:rsidRPr="007742AD">
        <w:rPr>
          <w:b/>
          <w:bCs/>
          <w:sz w:val="28"/>
          <w:szCs w:val="32"/>
        </w:rPr>
        <w:t>Currency</w:t>
      </w:r>
      <w:r w:rsidR="00F5536B" w:rsidRPr="007742AD">
        <w:rPr>
          <w:rStyle w:val="Appelnotedebasdep"/>
          <w:b/>
          <w:bCs/>
          <w:color w:val="FF0000"/>
          <w:sz w:val="28"/>
          <w:szCs w:val="32"/>
        </w:rPr>
        <w:footnoteReference w:id="2"/>
      </w:r>
      <w:r w:rsidRPr="007742AD">
        <w:rPr>
          <w:b/>
          <w:bCs/>
          <w:sz w:val="28"/>
          <w:szCs w:val="32"/>
        </w:rPr>
        <w:t xml:space="preserve">: </w:t>
      </w:r>
      <w:r w:rsidR="004F4FB8" w:rsidRPr="007742AD">
        <w:rPr>
          <w:b/>
          <w:bCs/>
          <w:sz w:val="28"/>
          <w:szCs w:val="32"/>
        </w:rPr>
        <w:t>………………………………………………………………………</w:t>
      </w:r>
    </w:p>
    <w:p w14:paraId="09DD42EB" w14:textId="085CE394" w:rsidR="001E5075" w:rsidRDefault="001E5075" w:rsidP="006F18A8">
      <w:pPr>
        <w:pStyle w:val="Texte"/>
      </w:pPr>
    </w:p>
    <w:p w14:paraId="2590E865" w14:textId="6513AA86" w:rsidR="001E5075" w:rsidRDefault="001E5075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 w:rsidRPr="007742AD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…………………………</w:t>
      </w:r>
      <w:r w:rsidR="0046309C">
        <w:rPr>
          <w:b/>
          <w:bCs/>
          <w:sz w:val="36"/>
          <w:szCs w:val="40"/>
        </w:rPr>
        <w:t>..</w:t>
      </w:r>
      <w:r w:rsidR="004F4FB8">
        <w:rPr>
          <w:b/>
          <w:bCs/>
          <w:sz w:val="36"/>
          <w:szCs w:val="40"/>
        </w:rPr>
        <w:t>…</w:t>
      </w:r>
      <w:r w:rsidR="00AB5865">
        <w:rPr>
          <w:b/>
          <w:bCs/>
          <w:sz w:val="36"/>
          <w:szCs w:val="40"/>
        </w:rPr>
        <w:t>………………….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01C201A2" w:rsidR="00FB0E16" w:rsidRDefault="00FB0E16" w:rsidP="006F18A8">
      <w:pPr>
        <w:pStyle w:val="Texte"/>
        <w:rPr>
          <w:b/>
          <w:bCs/>
        </w:rPr>
      </w:pPr>
    </w:p>
    <w:p w14:paraId="70C0F54B" w14:textId="4D926244" w:rsidR="0046309C" w:rsidRDefault="0046309C" w:rsidP="0046309C">
      <w:pPr>
        <w:pStyle w:val="Texte"/>
        <w:jc w:val="left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>
        <w:rPr>
          <w:b/>
          <w:bCs/>
          <w:sz w:val="28"/>
          <w:szCs w:val="32"/>
        </w:rPr>
        <w:t xml:space="preserve"> (</w:t>
      </w:r>
      <w:r w:rsidRPr="0046309C">
        <w:rPr>
          <w:b/>
          <w:bCs/>
          <w:i/>
          <w:iCs/>
        </w:rPr>
        <w:t xml:space="preserve">for the </w:t>
      </w:r>
      <w:r w:rsidR="00546167">
        <w:rPr>
          <w:b/>
          <w:bCs/>
          <w:i/>
          <w:iCs/>
        </w:rPr>
        <w:t>other</w:t>
      </w:r>
      <w:r w:rsidRPr="0046309C">
        <w:rPr>
          <w:b/>
          <w:bCs/>
          <w:i/>
          <w:iCs/>
        </w:rPr>
        <w:t xml:space="preserve"> member of the team, if</w:t>
      </w:r>
      <w:r>
        <w:rPr>
          <w:b/>
          <w:bCs/>
          <w:i/>
          <w:iCs/>
        </w:rPr>
        <w:t xml:space="preserve"> </w:t>
      </w:r>
      <w:r w:rsidRPr="0046309C">
        <w:rPr>
          <w:b/>
          <w:bCs/>
          <w:i/>
          <w:iCs/>
        </w:rPr>
        <w:t>any</w:t>
      </w:r>
      <w:r>
        <w:rPr>
          <w:b/>
          <w:bCs/>
          <w:sz w:val="28"/>
          <w:szCs w:val="32"/>
        </w:rPr>
        <w:t>)</w:t>
      </w:r>
      <w:r w:rsidRPr="007742AD">
        <w:rPr>
          <w:b/>
          <w:bCs/>
          <w:sz w:val="36"/>
          <w:szCs w:val="40"/>
        </w:rPr>
        <w:t>:</w:t>
      </w:r>
      <w:r>
        <w:rPr>
          <w:b/>
          <w:bCs/>
          <w:sz w:val="36"/>
          <w:szCs w:val="40"/>
        </w:rPr>
        <w:t>………………….…….</w:t>
      </w:r>
    </w:p>
    <w:p w14:paraId="003C532C" w14:textId="247132BA" w:rsidR="00546167" w:rsidRDefault="00546167" w:rsidP="00546167">
      <w:pPr>
        <w:pStyle w:val="Texte"/>
        <w:jc w:val="left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>
        <w:rPr>
          <w:b/>
          <w:bCs/>
          <w:sz w:val="28"/>
          <w:szCs w:val="32"/>
        </w:rPr>
        <w:t xml:space="preserve"> (</w:t>
      </w:r>
      <w:r w:rsidRPr="0046309C">
        <w:rPr>
          <w:b/>
          <w:bCs/>
          <w:i/>
          <w:iCs/>
        </w:rPr>
        <w:t xml:space="preserve">for the </w:t>
      </w:r>
      <w:r>
        <w:rPr>
          <w:b/>
          <w:bCs/>
          <w:i/>
          <w:iCs/>
        </w:rPr>
        <w:t>other</w:t>
      </w:r>
      <w:r w:rsidRPr="0046309C">
        <w:rPr>
          <w:b/>
          <w:bCs/>
          <w:i/>
          <w:iCs/>
        </w:rPr>
        <w:t xml:space="preserve"> member of the team, if</w:t>
      </w:r>
      <w:r>
        <w:rPr>
          <w:b/>
          <w:bCs/>
          <w:i/>
          <w:iCs/>
        </w:rPr>
        <w:t xml:space="preserve"> </w:t>
      </w:r>
      <w:r w:rsidRPr="0046309C">
        <w:rPr>
          <w:b/>
          <w:bCs/>
          <w:i/>
          <w:iCs/>
        </w:rPr>
        <w:t>any</w:t>
      </w:r>
      <w:r>
        <w:rPr>
          <w:b/>
          <w:bCs/>
          <w:sz w:val="28"/>
          <w:szCs w:val="32"/>
        </w:rPr>
        <w:t>)</w:t>
      </w:r>
      <w:r w:rsidRPr="007742AD">
        <w:rPr>
          <w:b/>
          <w:bCs/>
          <w:sz w:val="36"/>
          <w:szCs w:val="40"/>
        </w:rPr>
        <w:t>:</w:t>
      </w:r>
      <w:r>
        <w:rPr>
          <w:b/>
          <w:bCs/>
          <w:sz w:val="36"/>
          <w:szCs w:val="40"/>
        </w:rPr>
        <w:t>………………….…….</w:t>
      </w:r>
    </w:p>
    <w:p w14:paraId="254F692C" w14:textId="709E6C33" w:rsidR="00546167" w:rsidRDefault="00546167" w:rsidP="00546167">
      <w:pPr>
        <w:pStyle w:val="Texte"/>
        <w:jc w:val="left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>
        <w:rPr>
          <w:b/>
          <w:bCs/>
          <w:sz w:val="28"/>
          <w:szCs w:val="32"/>
        </w:rPr>
        <w:t xml:space="preserve"> (</w:t>
      </w:r>
      <w:r w:rsidRPr="0046309C">
        <w:rPr>
          <w:b/>
          <w:bCs/>
          <w:i/>
          <w:iCs/>
        </w:rPr>
        <w:t xml:space="preserve">for the </w:t>
      </w:r>
      <w:r>
        <w:rPr>
          <w:b/>
          <w:bCs/>
          <w:i/>
          <w:iCs/>
        </w:rPr>
        <w:t>other</w:t>
      </w:r>
      <w:r w:rsidRPr="0046309C">
        <w:rPr>
          <w:b/>
          <w:bCs/>
          <w:i/>
          <w:iCs/>
        </w:rPr>
        <w:t xml:space="preserve"> member of the team, if</w:t>
      </w:r>
      <w:r>
        <w:rPr>
          <w:b/>
          <w:bCs/>
          <w:i/>
          <w:iCs/>
        </w:rPr>
        <w:t xml:space="preserve"> </w:t>
      </w:r>
      <w:r w:rsidRPr="0046309C">
        <w:rPr>
          <w:b/>
          <w:bCs/>
          <w:i/>
          <w:iCs/>
        </w:rPr>
        <w:t>any</w:t>
      </w:r>
      <w:r>
        <w:rPr>
          <w:b/>
          <w:bCs/>
          <w:sz w:val="28"/>
          <w:szCs w:val="32"/>
        </w:rPr>
        <w:t>)</w:t>
      </w:r>
      <w:r w:rsidRPr="007742AD">
        <w:rPr>
          <w:b/>
          <w:bCs/>
          <w:sz w:val="36"/>
          <w:szCs w:val="40"/>
        </w:rPr>
        <w:t>:</w:t>
      </w:r>
      <w:r>
        <w:rPr>
          <w:b/>
          <w:bCs/>
          <w:sz w:val="36"/>
          <w:szCs w:val="40"/>
        </w:rPr>
        <w:t>………………….…….</w:t>
      </w:r>
    </w:p>
    <w:p w14:paraId="0AC55981" w14:textId="50075F70" w:rsidR="00BB20B1" w:rsidRDefault="00BB20B1" w:rsidP="006F18A8">
      <w:pPr>
        <w:pStyle w:val="Texte"/>
        <w:rPr>
          <w:b/>
          <w:bCs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5388"/>
        <w:gridCol w:w="2409"/>
        <w:gridCol w:w="2410"/>
      </w:tblGrid>
      <w:tr w:rsidR="00010B92" w:rsidRPr="00F065D1" w14:paraId="57FD6C2E" w14:textId="00840AC4" w:rsidTr="00FF56DB">
        <w:trPr>
          <w:trHeight w:val="28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66BE" w14:textId="38156AD0" w:rsidR="00010B92" w:rsidRPr="00F065D1" w:rsidRDefault="00010B92" w:rsidP="001F5B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b/>
                <w:bCs/>
                <w:color w:val="000000"/>
                <w:lang w:eastAsia="en-GB"/>
              </w:rPr>
              <w:t>Deliverables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FA4" w14:textId="77777777" w:rsidR="00010B92" w:rsidRPr="00F065D1" w:rsidRDefault="00010B92" w:rsidP="001F5B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b/>
                <w:bCs/>
                <w:color w:val="000000"/>
                <w:lang w:eastAsia="en-GB"/>
              </w:rPr>
              <w:t>Days of work (Prov.)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DBF2B" w14:textId="50FC3B30" w:rsidR="00010B92" w:rsidRPr="00F065D1" w:rsidRDefault="00010B92" w:rsidP="001F5B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Cost </w:t>
            </w:r>
          </w:p>
        </w:tc>
      </w:tr>
      <w:tr w:rsidR="00010B92" w:rsidRPr="00F065D1" w14:paraId="437F27FC" w14:textId="65475B99" w:rsidTr="00FF56DB">
        <w:trPr>
          <w:trHeight w:val="28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063D" w14:textId="77777777" w:rsidR="00010B92" w:rsidRPr="00F065D1" w:rsidRDefault="00010B92" w:rsidP="001F5B8A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65D1">
              <w:rPr>
                <w:rFonts w:ascii="Arial" w:eastAsia="SimSun" w:hAnsi="Arial" w:cs="Arial"/>
                <w:iCs/>
                <w:lang w:eastAsia="zh-CN"/>
              </w:rPr>
              <w:t>Inception meeting (online)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587" w14:textId="77777777" w:rsidR="00010B92" w:rsidRPr="00F065D1" w:rsidRDefault="00010B92" w:rsidP="001F5B8A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color w:val="000000"/>
                <w:lang w:eastAsia="en-GB"/>
              </w:rPr>
              <w:t>1 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E3AE" w14:textId="6D15686B" w:rsidR="00010B92" w:rsidRPr="00A2173F" w:rsidRDefault="00A2173F" w:rsidP="001F5B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  <w:tr w:rsidR="00A2173F" w:rsidRPr="00F065D1" w14:paraId="78EAAC6F" w14:textId="4C551F78" w:rsidTr="00A2173F">
        <w:trPr>
          <w:trHeight w:val="28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D461" w14:textId="77777777" w:rsidR="00A2173F" w:rsidRPr="00F065D1" w:rsidRDefault="00A2173F" w:rsidP="00A2173F">
            <w:pPr>
              <w:spacing w:after="0"/>
              <w:rPr>
                <w:rFonts w:ascii="Arial" w:hAnsi="Arial" w:cs="Arial"/>
              </w:rPr>
            </w:pPr>
            <w:r w:rsidRPr="00F065D1">
              <w:rPr>
                <w:rFonts w:ascii="Arial" w:hAnsi="Arial" w:cs="Arial"/>
              </w:rPr>
              <w:t>Development of a workplan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81D" w14:textId="77777777" w:rsidR="00A2173F" w:rsidRPr="00F065D1" w:rsidRDefault="00A2173F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color w:val="000000"/>
                <w:lang w:eastAsia="en-GB"/>
              </w:rPr>
              <w:t>3 days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2338" w14:textId="0E5ABC49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  <w:tr w:rsidR="00A2173F" w:rsidRPr="00F065D1" w14:paraId="74169C70" w14:textId="5EED4AC8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1E9A" w14:textId="77777777" w:rsidR="00A2173F" w:rsidRPr="00F065D1" w:rsidRDefault="00A2173F" w:rsidP="00A2173F">
            <w:pPr>
              <w:keepNext/>
              <w:spacing w:before="120" w:after="240"/>
              <w:rPr>
                <w:rFonts w:ascii="Arial" w:hAnsi="Arial" w:cs="Arial"/>
              </w:rPr>
            </w:pPr>
            <w:r w:rsidRPr="00F065D1">
              <w:rPr>
                <w:rFonts w:ascii="Arial" w:hAnsi="Arial" w:cs="Arial"/>
              </w:rPr>
              <w:t>Review studies and design methodology to complete feasibility study including i</w:t>
            </w:r>
            <w:r w:rsidRPr="00F065D1">
              <w:rPr>
                <w:rFonts w:ascii="Arial" w:eastAsia="MS Mincho" w:hAnsi="Arial" w:cs="Arial"/>
                <w:lang w:eastAsia="ja-JP"/>
              </w:rPr>
              <w:t>nterview selected countries for existing APM data and best</w:t>
            </w:r>
            <w:r w:rsidRPr="00F065D1">
              <w:rPr>
                <w:rFonts w:ascii="Arial" w:hAnsi="Arial" w:cs="Arial"/>
              </w:rPr>
              <w:t xml:space="preserve"> practices for animal price data collection, analysis, their purpose, and benefits of monitoring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99C3" w14:textId="77777777" w:rsidR="00A2173F" w:rsidRPr="00F065D1" w:rsidRDefault="00A2173F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color w:val="000000"/>
                <w:lang w:eastAsia="en-GB"/>
              </w:rPr>
              <w:t>10 days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C31B" w14:textId="49F600DB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  <w:tr w:rsidR="00A2173F" w:rsidRPr="00F065D1" w14:paraId="3ECC0467" w14:textId="00C411A0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349" w14:textId="77777777" w:rsidR="00A2173F" w:rsidRPr="00F065D1" w:rsidRDefault="00A2173F" w:rsidP="00A2173F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065D1">
              <w:rPr>
                <w:rFonts w:ascii="Arial" w:eastAsia="MS Mincho" w:hAnsi="Arial" w:cs="Arial"/>
                <w:lang w:eastAsia="ja-JP"/>
              </w:rPr>
              <w:t>Collate/compile communication materials that are useful for advocating to establish APM in the region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396" w14:textId="77777777" w:rsidR="00A2173F" w:rsidRPr="00F065D1" w:rsidRDefault="00A2173F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color w:val="000000"/>
                <w:lang w:eastAsia="en-GB"/>
              </w:rPr>
              <w:t xml:space="preserve">5 days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D055" w14:textId="7D8B9E35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  <w:tr w:rsidR="00A2173F" w:rsidRPr="00F065D1" w14:paraId="24D4632F" w14:textId="344270DC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C520" w14:textId="77777777" w:rsidR="00A2173F" w:rsidRPr="00F065D1" w:rsidRDefault="00A2173F" w:rsidP="00A2173F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065D1">
              <w:rPr>
                <w:rFonts w:ascii="Arial" w:eastAsia="MS Mincho" w:hAnsi="Arial" w:cs="Arial"/>
                <w:lang w:eastAsia="ja-JP"/>
              </w:rPr>
              <w:t xml:space="preserve">Draft feasibility study report including findings, conclusion and practical recommendations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4E37" w14:textId="77777777" w:rsidR="00A2173F" w:rsidRPr="00F065D1" w:rsidRDefault="00A2173F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color w:val="000000"/>
                <w:lang w:eastAsia="en-GB"/>
              </w:rPr>
              <w:t xml:space="preserve">3 days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77DE" w14:textId="7041507C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  <w:tr w:rsidR="00A2173F" w:rsidRPr="00F065D1" w14:paraId="4FFA15D3" w14:textId="63A58175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B554" w14:textId="77777777" w:rsidR="00A2173F" w:rsidRPr="00F065D1" w:rsidRDefault="00A2173F" w:rsidP="00A2173F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065D1">
              <w:rPr>
                <w:rFonts w:ascii="Arial" w:eastAsia="MS Mincho" w:hAnsi="Arial" w:cs="Arial"/>
                <w:lang w:eastAsia="ja-JP"/>
              </w:rPr>
              <w:t xml:space="preserve">Final report of the feasibility study including executive summary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F3EA" w14:textId="77777777" w:rsidR="00A2173F" w:rsidRPr="00F065D1" w:rsidRDefault="00A2173F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color w:val="000000"/>
                <w:lang w:eastAsia="en-GB"/>
              </w:rPr>
              <w:t xml:space="preserve">3 days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645AD7" w14:textId="14B9A15B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  <w:tr w:rsidR="00A2173F" w:rsidRPr="00F065D1" w14:paraId="2A9D594E" w14:textId="77777777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225" w14:textId="39AD7DA5" w:rsidR="00A2173F" w:rsidRPr="00F065D1" w:rsidRDefault="00A2173F" w:rsidP="00A2173F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7742AD">
              <w:rPr>
                <w:b/>
                <w:bCs/>
                <w:sz w:val="28"/>
                <w:szCs w:val="32"/>
              </w:rPr>
              <w:t>Total amount for the entire mission</w:t>
            </w:r>
            <w:r>
              <w:rPr>
                <w:b/>
                <w:bCs/>
                <w:sz w:val="28"/>
                <w:szCs w:val="32"/>
              </w:rPr>
              <w:t xml:space="preserve"> and for all team members</w:t>
            </w:r>
            <w:r w:rsidRPr="004956B8">
              <w:rPr>
                <w:rStyle w:val="Appelnotedebasdep"/>
                <w:b/>
                <w:bCs/>
                <w:color w:val="FF0000"/>
                <w:sz w:val="28"/>
                <w:szCs w:val="32"/>
              </w:rPr>
              <w:footnoteReference w:id="3"/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DBE" w14:textId="5EEB10D3" w:rsidR="00A2173F" w:rsidRPr="00F065D1" w:rsidRDefault="00A2173F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25 days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E5DE" w14:textId="306FE0B9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</w:tbl>
    <w:p w14:paraId="7A36B5E8" w14:textId="77777777" w:rsidR="004956B8" w:rsidRDefault="004956B8" w:rsidP="006F18A8">
      <w:pPr>
        <w:pStyle w:val="Texte"/>
        <w:rPr>
          <w:color w:val="FF0000"/>
          <w:sz w:val="16"/>
          <w:szCs w:val="16"/>
        </w:rPr>
      </w:pPr>
    </w:p>
    <w:p w14:paraId="5DD1CE8B" w14:textId="774D1DCD" w:rsidR="008B56DA" w:rsidRPr="00C45D09" w:rsidRDefault="008B56DA" w:rsidP="008B56DA">
      <w:pPr>
        <w:pStyle w:val="Texte"/>
        <w:rPr>
          <w:color w:val="FF0000"/>
          <w:szCs w:val="20"/>
        </w:rPr>
      </w:pPr>
      <w:r w:rsidRPr="00C45D09">
        <w:rPr>
          <w:color w:val="FF0000"/>
          <w:szCs w:val="20"/>
        </w:rPr>
        <w:t xml:space="preserve">Nota bene: </w:t>
      </w:r>
    </w:p>
    <w:p w14:paraId="52E6B837" w14:textId="581DBC76" w:rsidR="00C45D09" w:rsidRPr="00C45D09" w:rsidRDefault="004F2E74" w:rsidP="00C45D09">
      <w:pPr>
        <w:pStyle w:val="Texte"/>
        <w:rPr>
          <w:b/>
          <w:bCs/>
          <w:szCs w:val="20"/>
        </w:rPr>
      </w:pPr>
      <w:r w:rsidRPr="00C45D09">
        <w:rPr>
          <w:rStyle w:val="Appelnotedebasdep"/>
          <w:b/>
          <w:bCs/>
          <w:color w:val="FF0000"/>
          <w:szCs w:val="20"/>
        </w:rPr>
        <w:footnoteRef/>
      </w:r>
      <w:r w:rsidRPr="00C45D09">
        <w:rPr>
          <w:color w:val="FF0000"/>
          <w:szCs w:val="20"/>
        </w:rPr>
        <w:t xml:space="preserve"> </w:t>
      </w:r>
      <w:r w:rsidR="008B56DA" w:rsidRPr="00C45D09">
        <w:rPr>
          <w:color w:val="FF0000"/>
          <w:szCs w:val="20"/>
        </w:rPr>
        <w:t xml:space="preserve">For any currency other than the EURO, the exchange rate </w:t>
      </w:r>
      <w:r w:rsidR="003216F4" w:rsidRPr="00C45D09">
        <w:rPr>
          <w:color w:val="FF0000"/>
          <w:szCs w:val="20"/>
        </w:rPr>
        <w:t>used</w:t>
      </w:r>
      <w:r w:rsidR="00BE4C4E" w:rsidRPr="00C45D09">
        <w:rPr>
          <w:color w:val="FF0000"/>
          <w:szCs w:val="20"/>
        </w:rPr>
        <w:t xml:space="preserve"> will be </w:t>
      </w:r>
      <w:r w:rsidR="00980736" w:rsidRPr="00C45D09">
        <w:rPr>
          <w:color w:val="FF0000"/>
          <w:szCs w:val="20"/>
        </w:rPr>
        <w:t>that</w:t>
      </w:r>
      <w:r w:rsidR="008B56DA" w:rsidRPr="00C45D09">
        <w:rPr>
          <w:color w:val="FF0000"/>
          <w:szCs w:val="20"/>
        </w:rPr>
        <w:t xml:space="preserve"> of the day of the submission </w:t>
      </w:r>
      <w:r w:rsidR="0046309C" w:rsidRPr="00C45D09">
        <w:rPr>
          <w:color w:val="FF0000"/>
          <w:szCs w:val="20"/>
        </w:rPr>
        <w:t>deadline</w:t>
      </w:r>
      <w:r w:rsidR="009F72BB" w:rsidRPr="00C45D09">
        <w:rPr>
          <w:color w:val="FF0000"/>
          <w:szCs w:val="20"/>
        </w:rPr>
        <w:t xml:space="preserve"> (</w:t>
      </w:r>
      <w:r w:rsidR="004016FC">
        <w:rPr>
          <w:color w:val="FF0000"/>
          <w:szCs w:val="20"/>
        </w:rPr>
        <w:t>13</w:t>
      </w:r>
      <w:r w:rsidR="0046309C" w:rsidRPr="00C45D09">
        <w:rPr>
          <w:color w:val="FF0000"/>
          <w:szCs w:val="20"/>
        </w:rPr>
        <w:t xml:space="preserve"> August 2021</w:t>
      </w:r>
      <w:r w:rsidR="00BB20B1" w:rsidRPr="00C45D09">
        <w:rPr>
          <w:color w:val="FF0000"/>
          <w:szCs w:val="20"/>
        </w:rPr>
        <w:t>)</w:t>
      </w:r>
      <w:r w:rsidR="00C45D09" w:rsidRPr="00C45D09">
        <w:rPr>
          <w:color w:val="FF0000"/>
          <w:szCs w:val="20"/>
        </w:rPr>
        <w:t xml:space="preserve">. The OIE is using the main daily euro foreign exchange rates (reference rates provided by the ECB) accessible in the website of the Banque de France </w:t>
      </w:r>
      <w:r w:rsidR="00C45D09" w:rsidRPr="00C45D09">
        <w:rPr>
          <w:szCs w:val="20"/>
        </w:rPr>
        <w:t>(</w:t>
      </w:r>
      <w:hyperlink r:id="rId12" w:history="1">
        <w:r w:rsidR="00C45D09" w:rsidRPr="00C45D09">
          <w:rPr>
            <w:rStyle w:val="Lienhypertexte"/>
            <w:szCs w:val="20"/>
          </w:rPr>
          <w:t>Main daily euro foreign exchange rates (reference rates provided by the ECB) | Banque de France (banque-france.fr)</w:t>
        </w:r>
      </w:hyperlink>
    </w:p>
    <w:p w14:paraId="29AA239E" w14:textId="65100748" w:rsidR="004F2E74" w:rsidRPr="00C45D09" w:rsidRDefault="004F2E74" w:rsidP="008B56DA">
      <w:pPr>
        <w:pStyle w:val="Texte"/>
        <w:rPr>
          <w:b/>
          <w:bCs/>
          <w:szCs w:val="20"/>
        </w:rPr>
      </w:pPr>
      <w:r w:rsidRPr="00C45D09">
        <w:rPr>
          <w:b/>
          <w:bCs/>
          <w:color w:val="FF0000"/>
          <w:szCs w:val="20"/>
          <w:vertAlign w:val="superscript"/>
        </w:rPr>
        <w:t>2</w:t>
      </w:r>
      <w:r w:rsidRPr="00C45D09">
        <w:rPr>
          <w:color w:val="FF0000"/>
          <w:szCs w:val="20"/>
        </w:rPr>
        <w:t xml:space="preserve"> This total amount must include any additional fees</w:t>
      </w:r>
    </w:p>
    <w:sectPr w:rsidR="004F2E74" w:rsidRPr="00C45D09" w:rsidSect="00953A7C">
      <w:headerReference w:type="default" r:id="rId13"/>
      <w:footerReference w:type="default" r:id="rId14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763F" w14:textId="77777777" w:rsidR="006F3ECA" w:rsidRDefault="006F3ECA">
      <w:r>
        <w:separator/>
      </w:r>
    </w:p>
  </w:endnote>
  <w:endnote w:type="continuationSeparator" w:id="0">
    <w:p w14:paraId="27A7299D" w14:textId="77777777" w:rsidR="006F3ECA" w:rsidRDefault="006F3ECA">
      <w:r>
        <w:continuationSeparator/>
      </w:r>
    </w:p>
  </w:endnote>
  <w:endnote w:type="continuationNotice" w:id="1">
    <w:p w14:paraId="7B5B2B65" w14:textId="77777777" w:rsidR="006F3ECA" w:rsidRDefault="006F3E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A27" w14:textId="13475F42" w:rsidR="001D4122" w:rsidRDefault="001D4122">
    <w:pPr>
      <w:pStyle w:val="Pieddepage"/>
      <w:jc w:val="right"/>
    </w:pPr>
  </w:p>
  <w:p w14:paraId="290EE1AA" w14:textId="2766FFFE" w:rsidR="001D4122" w:rsidRPr="004016FC" w:rsidRDefault="004016FC" w:rsidP="001D4122">
    <w:pPr>
      <w:pStyle w:val="Pieddepage"/>
      <w:rPr>
        <w:b/>
        <w:bCs/>
        <w:lang w:val="fr-FR"/>
      </w:rPr>
    </w:pPr>
    <w:r w:rsidRPr="004016FC">
      <w:rPr>
        <w:rFonts w:eastAsiaTheme="minorHAnsi" w:cs="Arial"/>
        <w:b/>
        <w:bCs/>
        <w:szCs w:val="16"/>
        <w:lang w:val="fr-FR"/>
      </w:rPr>
      <w:t>SRR-SEA/CFEOI2021/1</w:t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sdt>
      <w:sdtPr>
        <w:rPr>
          <w:b/>
          <w:bCs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1D4122">
          <w:rPr>
            <w:b/>
            <w:bCs/>
            <w:lang w:val="fr-FR"/>
          </w:rPr>
          <w:t xml:space="preserve">Page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4016FC">
          <w:rPr>
            <w:b/>
            <w:bCs/>
            <w:lang w:val="fr-FR"/>
          </w:rPr>
          <w:instrText>PAGE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4016FC">
          <w:rPr>
            <w:b/>
            <w:bCs/>
            <w:sz w:val="24"/>
            <w:szCs w:val="24"/>
            <w:lang w:val="fr-FR"/>
          </w:rPr>
          <w:t>1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  <w:r w:rsidR="001D4122" w:rsidRPr="001D4122">
          <w:rPr>
            <w:b/>
            <w:bCs/>
            <w:lang w:val="fr-FR"/>
          </w:rPr>
          <w:t xml:space="preserve"> sur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4016FC">
          <w:rPr>
            <w:b/>
            <w:bCs/>
            <w:lang w:val="fr-FR"/>
          </w:rPr>
          <w:instrText>NUMPAGES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4016FC">
          <w:rPr>
            <w:b/>
            <w:bCs/>
            <w:sz w:val="24"/>
            <w:szCs w:val="24"/>
            <w:lang w:val="fr-FR"/>
          </w:rPr>
          <w:t>2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</w:sdtContent>
    </w:sdt>
  </w:p>
  <w:p w14:paraId="585D2403" w14:textId="3AF3F03A" w:rsidR="001D4122" w:rsidRPr="004016FC" w:rsidRDefault="001D4122" w:rsidP="001D4122">
    <w:pPr>
      <w:pStyle w:val="Pieddepage"/>
      <w:rPr>
        <w:rFonts w:cs="Arial"/>
        <w:szCs w:val="16"/>
        <w:lang w:val="fr-FR"/>
      </w:rPr>
    </w:pPr>
  </w:p>
  <w:p w14:paraId="561A99BD" w14:textId="77777777" w:rsidR="00AF5BF7" w:rsidRPr="004016FC" w:rsidRDefault="00AF5BF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1B66" w14:textId="77777777" w:rsidR="006F3ECA" w:rsidRDefault="006F3ECA">
      <w:r>
        <w:separator/>
      </w:r>
    </w:p>
  </w:footnote>
  <w:footnote w:type="continuationSeparator" w:id="0">
    <w:p w14:paraId="264996DD" w14:textId="77777777" w:rsidR="006F3ECA" w:rsidRDefault="006F3ECA">
      <w:r>
        <w:continuationSeparator/>
      </w:r>
    </w:p>
  </w:footnote>
  <w:footnote w:type="continuationNotice" w:id="1">
    <w:p w14:paraId="1AE2DDC2" w14:textId="77777777" w:rsidR="006F3ECA" w:rsidRDefault="006F3ECA">
      <w:pPr>
        <w:spacing w:after="0"/>
      </w:pPr>
    </w:p>
  </w:footnote>
  <w:footnote w:id="2">
    <w:p w14:paraId="434AF71E" w14:textId="07D3EA84" w:rsidR="00F5536B" w:rsidRPr="00BB20B1" w:rsidRDefault="004016FC" w:rsidP="004016FC">
      <w:pPr>
        <w:pStyle w:val="Notedebasdepage"/>
        <w:tabs>
          <w:tab w:val="left" w:pos="7112"/>
        </w:tabs>
        <w:ind w:left="0" w:firstLine="0"/>
      </w:pPr>
      <w:r>
        <w:tab/>
      </w:r>
    </w:p>
  </w:footnote>
  <w:footnote w:id="3">
    <w:p w14:paraId="4FB9F0CB" w14:textId="2D067CF5" w:rsidR="00A2173F" w:rsidRPr="004956B8" w:rsidRDefault="00A2173F" w:rsidP="00C45D09">
      <w:pPr>
        <w:pStyle w:val="Notedebasdepage"/>
        <w:ind w:left="0" w:firstLine="0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B9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C0E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122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A7A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6FC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309C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56B8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2E74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5E9"/>
    <w:rsid w:val="00537BEC"/>
    <w:rsid w:val="00546167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5ED4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23D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3ECA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0EF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173F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5D09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75473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6DB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1D4122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257</Words>
  <Characters>1569</Characters>
  <Application>Microsoft Office Word</Application>
  <DocSecurity>4</DocSecurity>
  <PresentationFormat>Microsoft Word 11.0</PresentationFormat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1823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2</cp:revision>
  <cp:lastPrinted>2021-07-05T17:40:00Z</cp:lastPrinted>
  <dcterms:created xsi:type="dcterms:W3CDTF">2021-07-16T14:19:00Z</dcterms:created>
  <dcterms:modified xsi:type="dcterms:W3CDTF">2021-07-16T14:19:00Z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