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64F24D5B" w:rsidR="00C50BC3" w:rsidRPr="00C50BC3" w:rsidRDefault="008D4462" w:rsidP="00E230EB">
      <w:pPr>
        <w:spacing w:after="120"/>
        <w:jc w:val="center"/>
        <w:rPr>
          <w:rFonts w:ascii="Arial" w:hAnsi="Arial" w:cs="Arial"/>
          <w:b/>
          <w:sz w:val="24"/>
        </w:rPr>
      </w:pPr>
      <w:r>
        <w:rPr>
          <w:b/>
          <w:sz w:val="24"/>
        </w:rPr>
        <w:t xml:space="preserve">Formulaire destiné à la reconfirmation annuelle de la validation des programmes officiels de </w:t>
      </w:r>
      <w:r w:rsidR="000A699F">
        <w:rPr>
          <w:b/>
          <w:sz w:val="24"/>
        </w:rPr>
        <w:t xml:space="preserve">contrôle de la rage </w:t>
      </w:r>
      <w:r w:rsidR="00B41D54">
        <w:rPr>
          <w:b/>
          <w:sz w:val="24"/>
        </w:rPr>
        <w:t>transmise</w:t>
      </w:r>
      <w:r w:rsidR="000A699F">
        <w:rPr>
          <w:b/>
          <w:sz w:val="24"/>
        </w:rPr>
        <w:t xml:space="preserve"> par les chiens</w:t>
      </w:r>
      <w:r>
        <w:rPr>
          <w:b/>
          <w:sz w:val="24"/>
        </w:rPr>
        <w:t xml:space="preserve"> des Membres de l’OIE</w:t>
      </w:r>
    </w:p>
    <w:p w14:paraId="35733162" w14:textId="7690C697"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r>
          <w:rPr>
            <w:rStyle w:val="Lienhypertexte"/>
            <w:b/>
          </w:rPr>
          <w:t>disease.status@oie.int</w:t>
        </w:r>
      </w:hyperlink>
    </w:p>
    <w:p w14:paraId="1F3A4343" w14:textId="77777777" w:rsidR="002D39CF" w:rsidRPr="001C7CB8" w:rsidRDefault="00C712C3" w:rsidP="00CC59DB">
      <w:pPr>
        <w:jc w:val="center"/>
        <w:rPr>
          <w:b/>
          <w:sz w:val="12"/>
          <w:szCs w:val="12"/>
        </w:rPr>
      </w:pPr>
      <w:r>
        <w:rPr>
          <w:b/>
          <w:color w:val="FF0000"/>
        </w:rPr>
        <w:t>au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39D91DE9"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l’OIE,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6C949F11" w:rsidR="00444010" w:rsidRPr="007E35C3" w:rsidRDefault="00444010" w:rsidP="008B1C2E">
            <w:pPr>
              <w:numPr>
                <w:ilvl w:val="0"/>
                <w:numId w:val="1"/>
              </w:numPr>
              <w:ind w:left="357" w:hanging="357"/>
              <w:rPr>
                <w:szCs w:val="20"/>
              </w:rPr>
            </w:pPr>
            <w:r>
              <w:t>Le programme officiel de contrôle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La célérité et la régularité de la déclaration des maladies animales, conformément aux conditions requises au chapitre 1.1. ont-elles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62D1EBB5" w:rsidR="00444010" w:rsidRPr="007E35C3" w:rsidRDefault="00444010" w:rsidP="008B1C2E">
            <w:pPr>
              <w:numPr>
                <w:ilvl w:val="0"/>
                <w:numId w:val="1"/>
              </w:numPr>
              <w:ind w:left="357" w:hanging="357"/>
              <w:rPr>
                <w:szCs w:val="20"/>
              </w:rPr>
            </w:pPr>
            <w:r>
              <w:t xml:space="preserve">Des modifications ont-elles été apportées aux mesures gouvernant la prévention et le contrôle de la </w:t>
            </w:r>
            <w:r w:rsidR="000A699F">
              <w:t xml:space="preserve">rage </w:t>
            </w:r>
            <w:r w:rsidR="00B41D54">
              <w:t>transmise</w:t>
            </w:r>
            <w:r w:rsidR="00FE447C" w:rsidRPr="00FE447C">
              <w:t xml:space="preserve"> </w:t>
            </w:r>
            <w:r w:rsidR="000A699F">
              <w:t>par les chiens</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rsidRPr="008B683C" w14:paraId="1FAC3870" w14:textId="77777777" w:rsidTr="0017100B">
        <w:trPr>
          <w:trHeight w:val="135"/>
        </w:trPr>
        <w:tc>
          <w:tcPr>
            <w:tcW w:w="7717" w:type="dxa"/>
            <w:vAlign w:val="center"/>
          </w:tcPr>
          <w:p w14:paraId="3D8A511A" w14:textId="206C67E2" w:rsidR="00444010" w:rsidRPr="008B683C" w:rsidRDefault="008B683C" w:rsidP="008B1C2E">
            <w:pPr>
              <w:numPr>
                <w:ilvl w:val="0"/>
                <w:numId w:val="1"/>
              </w:numPr>
              <w:ind w:left="357" w:hanging="357"/>
            </w:pPr>
            <w:r>
              <w:t>D</w:t>
            </w:r>
            <w:r w:rsidRPr="006240E5">
              <w:t xml:space="preserve">es activités de surveillance ont-elles été menées </w:t>
            </w:r>
            <w:r>
              <w:t>conformément</w:t>
            </w:r>
            <w:r w:rsidRPr="006240E5">
              <w:t xml:space="preserve"> </w:t>
            </w:r>
            <w:r>
              <w:t xml:space="preserve">aux </w:t>
            </w:r>
            <w:r w:rsidRPr="006240E5">
              <w:t>dispositions du chapitre 1.4. et de l'article 8.14.12.</w:t>
            </w:r>
            <w:r w:rsidR="00D97EED" w:rsidRPr="008B683C">
              <w:t>?</w:t>
            </w:r>
          </w:p>
        </w:tc>
        <w:tc>
          <w:tcPr>
            <w:tcW w:w="992" w:type="dxa"/>
          </w:tcPr>
          <w:p w14:paraId="7E562A1C" w14:textId="77777777" w:rsidR="00444010" w:rsidRPr="008B683C" w:rsidRDefault="00444010" w:rsidP="00444010">
            <w:pPr>
              <w:ind w:left="-23"/>
              <w:jc w:val="both"/>
              <w:rPr>
                <w:b/>
                <w:sz w:val="24"/>
                <w:szCs w:val="20"/>
              </w:rPr>
            </w:pPr>
          </w:p>
        </w:tc>
        <w:tc>
          <w:tcPr>
            <w:tcW w:w="851" w:type="dxa"/>
          </w:tcPr>
          <w:p w14:paraId="4A9A61F1" w14:textId="77777777" w:rsidR="00444010" w:rsidRPr="008B683C"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66744F90" w:rsidR="00444010" w:rsidRPr="007E35C3" w:rsidRDefault="008B683C" w:rsidP="008B1C2E">
            <w:pPr>
              <w:numPr>
                <w:ilvl w:val="0"/>
                <w:numId w:val="1"/>
              </w:numPr>
              <w:ind w:left="357" w:hanging="357"/>
              <w:rPr>
                <w:szCs w:val="20"/>
              </w:rPr>
            </w:pPr>
            <w:r w:rsidRPr="008B683C">
              <w:t>Le programme de contrôle de la population canine a-t-il été modifié conformément aux exigences du chapitre 7.7. ?</w:t>
            </w:r>
            <w:r w:rsidR="00D97EED">
              <w:t>?</w:t>
            </w:r>
            <w:r w:rsidR="00444010">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70F269A7" w:rsidR="00444010" w:rsidRPr="007E35C3" w:rsidRDefault="00444010" w:rsidP="008B1C2E">
            <w:pPr>
              <w:numPr>
                <w:ilvl w:val="0"/>
                <w:numId w:val="1"/>
              </w:numPr>
              <w:ind w:left="357" w:hanging="357"/>
              <w:rPr>
                <w:szCs w:val="20"/>
              </w:rPr>
            </w:pPr>
            <w:r>
              <w:t xml:space="preserve">Des prélèvements ont-ils été régulièrement soumis à des </w:t>
            </w:r>
            <w:hyperlink r:id="rId10" w:anchor="terme_laboratoire">
              <w:r>
                <w:t xml:space="preserve">laboratoires </w:t>
              </w:r>
            </w:hyperlink>
            <w:r w:rsidR="008B1C2E">
              <w:t>p</w:t>
            </w:r>
            <w:r>
              <w:t xml:space="preserve">our confirmer la </w:t>
            </w:r>
            <w:r w:rsidR="000A699F">
              <w:t>rage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0A699F" w14:paraId="17816203" w14:textId="77777777" w:rsidTr="0017100B">
        <w:trPr>
          <w:trHeight w:val="510"/>
        </w:trPr>
        <w:tc>
          <w:tcPr>
            <w:tcW w:w="7717" w:type="dxa"/>
            <w:vAlign w:val="center"/>
          </w:tcPr>
          <w:p w14:paraId="4A416491" w14:textId="670A964D" w:rsidR="000A699F" w:rsidRDefault="000A699F" w:rsidP="008B1C2E">
            <w:pPr>
              <w:numPr>
                <w:ilvl w:val="0"/>
                <w:numId w:val="1"/>
              </w:numPr>
              <w:ind w:left="357" w:hanging="357"/>
            </w:pPr>
            <w:r w:rsidRPr="000A699F">
              <w:t>Y a-t-il eu des changements dans la stratégie vaccina</w:t>
            </w:r>
            <w:r>
              <w:t>le</w:t>
            </w:r>
            <w:r w:rsidR="001C11E9">
              <w:t xml:space="preserve"> obligatoire</w:t>
            </w:r>
            <w:r w:rsidRPr="000A699F">
              <w:t xml:space="preserve"> ?</w:t>
            </w:r>
          </w:p>
        </w:tc>
        <w:tc>
          <w:tcPr>
            <w:tcW w:w="992" w:type="dxa"/>
          </w:tcPr>
          <w:p w14:paraId="49BBDC87" w14:textId="77777777" w:rsidR="000A699F" w:rsidRDefault="000A699F" w:rsidP="00444010">
            <w:pPr>
              <w:ind w:left="-23"/>
              <w:jc w:val="both"/>
              <w:rPr>
                <w:b/>
                <w:sz w:val="24"/>
                <w:szCs w:val="20"/>
              </w:rPr>
            </w:pPr>
          </w:p>
        </w:tc>
        <w:tc>
          <w:tcPr>
            <w:tcW w:w="851" w:type="dxa"/>
          </w:tcPr>
          <w:p w14:paraId="4707F651" w14:textId="77777777" w:rsidR="000A699F" w:rsidRDefault="000A699F" w:rsidP="00444010">
            <w:pPr>
              <w:ind w:left="-23"/>
              <w:jc w:val="both"/>
              <w:rPr>
                <w:b/>
                <w:sz w:val="24"/>
                <w:szCs w:val="20"/>
              </w:rPr>
            </w:pP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26376180"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à mettre en œuvre en cas de </w:t>
            </w:r>
            <w:r w:rsidR="000A699F" w:rsidRPr="000A699F">
              <w:t>morsure de chien ou de cas de rage chez un chien ou un humain</w:t>
            </w:r>
            <w:r w:rsidR="00D97EED">
              <w:t>?</w:t>
            </w:r>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1ECC297A" w:rsidR="00444010" w:rsidRPr="007E35C3" w:rsidRDefault="00444010" w:rsidP="008B1C2E">
            <w:pPr>
              <w:numPr>
                <w:ilvl w:val="0"/>
                <w:numId w:val="1"/>
              </w:numPr>
              <w:ind w:left="357" w:hanging="357"/>
              <w:rPr>
                <w:szCs w:val="20"/>
              </w:rPr>
            </w:pPr>
            <w:r>
              <w:t xml:space="preserve">Avez-vous enregistré une évolution de la situation épidémiologique, une augmentation de l’incidence de la </w:t>
            </w:r>
            <w:r w:rsidR="000A699F">
              <w:t>rage</w:t>
            </w:r>
            <w:r>
              <w:t xml:space="preserve"> ou d’autres événements significatifs concernant le programme officiel de contrôle de la </w:t>
            </w:r>
            <w:bookmarkStart w:id="0" w:name="_Hlk73712241"/>
            <w:r w:rsidR="000A699F">
              <w:t xml:space="preserve">rage </w:t>
            </w:r>
            <w:r w:rsidR="00B41D54">
              <w:t>transmise</w:t>
            </w:r>
            <w:r w:rsidR="00FE447C" w:rsidRPr="00FE447C">
              <w:t xml:space="preserve"> </w:t>
            </w:r>
            <w:r w:rsidR="000A699F">
              <w:t>par les chiens</w:t>
            </w:r>
            <w:r>
              <w:t xml:space="preserve"> </w:t>
            </w:r>
            <w:bookmarkEnd w:id="0"/>
            <w:r>
              <w:t>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77777777" w:rsidR="00BD3BB9" w:rsidRPr="00AE0C9D" w:rsidRDefault="00C6004D" w:rsidP="00444010">
            <w:pPr>
              <w:ind w:left="-23"/>
              <w:jc w:val="both"/>
              <w:rPr>
                <w:sz w:val="18"/>
                <w:szCs w:val="22"/>
              </w:rPr>
            </w:pPr>
            <w:r w:rsidRPr="00AE0C9D">
              <w:rPr>
                <w:sz w:val="18"/>
                <w:szCs w:val="22"/>
              </w:rPr>
              <w:t>**</w:t>
            </w:r>
            <w:r w:rsidR="00BD3BB9" w:rsidRPr="00AE0C9D">
              <w:rPr>
                <w:sz w:val="18"/>
                <w:szCs w:val="22"/>
              </w:rPr>
              <w:t>Veuillez fournir les informations à jour sur les progrès réalisés au regard du programme officiel de lutte et sur tout changement significatif concernant les points susmentionnés.</w:t>
            </w:r>
          </w:p>
          <w:p w14:paraId="14ED57A3" w14:textId="717AB8A7"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 xml:space="preserve">ayant un programme officiel de contrôle de la </w:t>
            </w:r>
            <w:r w:rsidR="008B683C" w:rsidRPr="008B683C">
              <w:rPr>
                <w:b/>
                <w:color w:val="FF0000"/>
                <w:szCs w:val="20"/>
              </w:rPr>
              <w:t xml:space="preserve">rage </w:t>
            </w:r>
            <w:r w:rsidR="00B41D54">
              <w:rPr>
                <w:b/>
                <w:color w:val="FF0000"/>
                <w:szCs w:val="20"/>
              </w:rPr>
              <w:t>transmise</w:t>
            </w:r>
            <w:r w:rsidR="00FE447C" w:rsidRPr="00FE447C">
              <w:rPr>
                <w:b/>
                <w:color w:val="FF0000"/>
                <w:szCs w:val="20"/>
              </w:rPr>
              <w:t xml:space="preserve"> </w:t>
            </w:r>
            <w:r w:rsidR="008B683C" w:rsidRPr="008B683C">
              <w:rPr>
                <w:b/>
                <w:color w:val="FF0000"/>
                <w:szCs w:val="20"/>
              </w:rPr>
              <w:t xml:space="preserve">par les chiens </w:t>
            </w:r>
            <w:r w:rsidRPr="001C7CB8">
              <w:rPr>
                <w:b/>
                <w:color w:val="FF0000"/>
                <w:szCs w:val="20"/>
              </w:rPr>
              <w:t>validé par l’OIE.</w:t>
            </w:r>
          </w:p>
          <w:p w14:paraId="7047CB46" w14:textId="0E1D4556" w:rsidR="00C6004D" w:rsidRPr="00C6004D" w:rsidRDefault="00C6004D" w:rsidP="0012562A">
            <w:pPr>
              <w:ind w:left="-23"/>
              <w:jc w:val="both"/>
              <w:rPr>
                <w:sz w:val="24"/>
                <w:szCs w:val="20"/>
              </w:rPr>
            </w:pPr>
            <w:r w:rsidRPr="00AE0C9D">
              <w:rPr>
                <w:sz w:val="18"/>
                <w:szCs w:val="18"/>
              </w:rPr>
              <w:t>Note: conformément à l'article 8.</w:t>
            </w:r>
            <w:r w:rsidR="008B683C">
              <w:rPr>
                <w:sz w:val="18"/>
                <w:szCs w:val="18"/>
              </w:rPr>
              <w:t>14</w:t>
            </w:r>
            <w:r w:rsidRPr="00AE0C9D">
              <w:rPr>
                <w:sz w:val="18"/>
                <w:szCs w:val="18"/>
              </w:rPr>
              <w:t>.</w:t>
            </w:r>
            <w:r w:rsidR="008B683C">
              <w:rPr>
                <w:sz w:val="18"/>
                <w:szCs w:val="18"/>
              </w:rPr>
              <w:t>11</w:t>
            </w:r>
            <w:r w:rsidRPr="00AE0C9D">
              <w:rPr>
                <w:sz w:val="18"/>
                <w:szCs w:val="18"/>
              </w:rPr>
              <w:t xml:space="preserve">. du </w:t>
            </w:r>
            <w:r w:rsidRPr="00AE0C9D">
              <w:rPr>
                <w:i/>
                <w:sz w:val="18"/>
                <w:szCs w:val="18"/>
              </w:rPr>
              <w:t>Code terrestre</w:t>
            </w:r>
            <w:r w:rsidRPr="00AE0C9D">
              <w:rPr>
                <w:sz w:val="18"/>
                <w:szCs w:val="18"/>
              </w:rPr>
              <w:t xml:space="preserve">, la reconfirmation annuelle d'un programme de contrôle validé doit être étayée par des documents justificatifs fournissant une mise à jour de la progression du programme de contrôle. En particulier, </w:t>
            </w:r>
            <w:r w:rsidR="0012562A" w:rsidRPr="00AE0C9D">
              <w:rPr>
                <w:sz w:val="18"/>
                <w:szCs w:val="18"/>
              </w:rPr>
              <w:t>veuillez fournir</w:t>
            </w:r>
            <w:r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 les progrès réalisés </w:t>
            </w:r>
            <w:r w:rsidR="0012562A" w:rsidRPr="00AE0C9D">
              <w:rPr>
                <w:sz w:val="18"/>
                <w:szCs w:val="18"/>
              </w:rPr>
              <w:t>vis-à-vis du</w:t>
            </w:r>
            <w:r w:rsidRPr="00AE0C9D">
              <w:rPr>
                <w:sz w:val="18"/>
                <w:szCs w:val="18"/>
              </w:rPr>
              <w:t xml:space="preserve"> calendrier (établi au moment de l</w:t>
            </w:r>
            <w:r w:rsidR="00A9526A" w:rsidRPr="00AE0C9D">
              <w:rPr>
                <w:sz w:val="18"/>
                <w:szCs w:val="18"/>
              </w:rPr>
              <w:t>a validation</w:t>
            </w:r>
            <w:r w:rsidRPr="00AE0C9D">
              <w:rPr>
                <w:sz w:val="18"/>
                <w:szCs w:val="18"/>
              </w:rPr>
              <w:t xml:space="preserve">) et, si un délai n’a pas été respecté, </w:t>
            </w:r>
            <w:r w:rsidR="0012562A" w:rsidRPr="00AE0C9D">
              <w:rPr>
                <w:sz w:val="18"/>
                <w:szCs w:val="18"/>
              </w:rPr>
              <w:t xml:space="preserve">une </w:t>
            </w:r>
            <w:r w:rsidRPr="00AE0C9D">
              <w:rPr>
                <w:sz w:val="18"/>
                <w:szCs w:val="18"/>
              </w:rPr>
              <w:t xml:space="preserve">explication de la cause et </w:t>
            </w:r>
            <w:r w:rsidR="0012562A" w:rsidRPr="00AE0C9D">
              <w:rPr>
                <w:sz w:val="18"/>
                <w:szCs w:val="18"/>
              </w:rPr>
              <w:t xml:space="preserve">des </w:t>
            </w:r>
            <w:r w:rsidRPr="00AE0C9D">
              <w:rPr>
                <w:sz w:val="18"/>
                <w:szCs w:val="18"/>
              </w:rPr>
              <w:t xml:space="preserve">mesures correctives; iii) nombre </w:t>
            </w:r>
            <w:r w:rsidR="008B683C">
              <w:rPr>
                <w:sz w:val="18"/>
                <w:szCs w:val="18"/>
              </w:rPr>
              <w:t>de chiens</w:t>
            </w:r>
            <w:r w:rsidR="008B683C" w:rsidRPr="00AE0C9D">
              <w:rPr>
                <w:sz w:val="18"/>
                <w:szCs w:val="18"/>
              </w:rPr>
              <w:t xml:space="preserve"> </w:t>
            </w:r>
            <w:r w:rsidRPr="00AE0C9D">
              <w:rPr>
                <w:sz w:val="18"/>
                <w:szCs w:val="18"/>
              </w:rPr>
              <w:t>vaccinés, résultats de la couverture vaccinale et immunité de la population</w:t>
            </w:r>
            <w:r w:rsidR="008B683C">
              <w:rPr>
                <w:sz w:val="18"/>
                <w:szCs w:val="18"/>
              </w:rPr>
              <w:t xml:space="preserve"> (par exemple le nombre de cas de rage)</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13CB952B" w14:textId="77777777" w:rsidR="008B683C" w:rsidRDefault="008B683C" w:rsidP="00930E86">
      <w:pPr>
        <w:spacing w:after="240"/>
        <w:rPr>
          <w:b/>
          <w:bCs/>
        </w:rPr>
      </w:pPr>
    </w:p>
    <w:p w14:paraId="4D056B9D" w14:textId="77777777" w:rsidR="008B683C" w:rsidRDefault="008B683C">
      <w:pPr>
        <w:rPr>
          <w:b/>
          <w:bCs/>
        </w:rPr>
      </w:pPr>
      <w:r>
        <w:rPr>
          <w:b/>
          <w:bCs/>
        </w:rPr>
        <w:br w:type="page"/>
      </w:r>
    </w:p>
    <w:p w14:paraId="02B25D01" w14:textId="6D3C3D26" w:rsidR="0011161B" w:rsidRPr="009F5E8E" w:rsidRDefault="0011161B" w:rsidP="00930E86">
      <w:pPr>
        <w:spacing w:after="240"/>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w:t>
      </w:r>
      <w:r w:rsidR="008B683C">
        <w:rPr>
          <w:b/>
          <w:bCs/>
        </w:rPr>
        <w:t xml:space="preserve">sur la rage </w:t>
      </w:r>
      <w:r w:rsidRPr="00DF1067">
        <w:rPr>
          <w:b/>
          <w:bCs/>
        </w:rPr>
        <w:t xml:space="preserve">du </w:t>
      </w:r>
      <w:r w:rsidRPr="00DF1067">
        <w:rPr>
          <w:b/>
          <w:bCs/>
          <w:i/>
        </w:rPr>
        <w:t>Code sanitaire pour les animaux terrestres</w:t>
      </w:r>
      <w:r w:rsidRPr="00DF1067">
        <w:rPr>
          <w:b/>
          <w:bCs/>
        </w:rPr>
        <w:t xml:space="preserve"> (</w:t>
      </w:r>
      <w:r w:rsidR="008B683C">
        <w:rPr>
          <w:b/>
          <w:bCs/>
        </w:rPr>
        <w:t>2021</w:t>
      </w:r>
      <w:r w:rsidRPr="00DF1067">
        <w:rPr>
          <w:b/>
          <w:b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1A84A02" w:rsidR="008B1C2E" w:rsidRPr="008B1C2E" w:rsidRDefault="008B1C2E" w:rsidP="008B1C2E">
            <w:pPr>
              <w:pStyle w:val="document-article-libelle"/>
              <w:shd w:val="clear" w:color="auto" w:fill="FFFFFF" w:themeFill="background1"/>
              <w:spacing w:before="0" w:beforeAutospacing="0" w:after="12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w:t>
            </w:r>
            <w:r w:rsidR="008B683C">
              <w:rPr>
                <w:rFonts w:ascii="Times New Roman" w:hAnsi="Times New Roman" w:cs="Times New Roman"/>
                <w:b/>
                <w:bCs/>
                <w:sz w:val="18"/>
                <w:szCs w:val="18"/>
              </w:rPr>
              <w:t>14</w:t>
            </w:r>
            <w:r w:rsidRPr="008B1C2E">
              <w:rPr>
                <w:rFonts w:ascii="Times New Roman" w:hAnsi="Times New Roman" w:cs="Times New Roman"/>
                <w:b/>
                <w:bCs/>
                <w:sz w:val="18"/>
                <w:szCs w:val="18"/>
              </w:rPr>
              <w:t>.</w:t>
            </w:r>
            <w:r w:rsidR="008B683C">
              <w:rPr>
                <w:rFonts w:ascii="Times New Roman" w:hAnsi="Times New Roman" w:cs="Times New Roman"/>
                <w:b/>
                <w:bCs/>
                <w:sz w:val="18"/>
                <w:szCs w:val="18"/>
              </w:rPr>
              <w:t>11</w:t>
            </w:r>
            <w:r w:rsidRPr="008B1C2E">
              <w:rPr>
                <w:rFonts w:ascii="Times New Roman" w:hAnsi="Times New Roman" w:cs="Times New Roman"/>
                <w:b/>
                <w:bCs/>
                <w:sz w:val="18"/>
                <w:szCs w:val="18"/>
              </w:rPr>
              <w:t>.</w:t>
            </w:r>
          </w:p>
          <w:p w14:paraId="7DE3F3A0"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b/>
                <w:bCs/>
                <w:color w:val="000000"/>
                <w:sz w:val="16"/>
                <w:szCs w:val="16"/>
              </w:rPr>
            </w:pPr>
            <w:r w:rsidRPr="00F65FE3">
              <w:rPr>
                <w:rFonts w:ascii="Arial" w:hAnsi="Arial" w:cs="Arial"/>
                <w:b/>
                <w:bCs/>
                <w:color w:val="000000"/>
                <w:sz w:val="16"/>
                <w:szCs w:val="16"/>
              </w:rPr>
              <w:t>Programme officiel de contrôle de la rage véhiculée par les chiens validé par l'OIE</w:t>
            </w:r>
          </w:p>
          <w:p w14:paraId="2D064EAB"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L'objectif global d'un </w:t>
            </w:r>
            <w:hyperlink r:id="rId11"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validé par l'OIE est que les États membres améliorent progressivement leur situation en matière de rage véhiculée par les chiens et soient à terme en mesure de s'auto-déclarer indemne de rage véhiculée par les chiens, conformément au chapitre </w:t>
            </w:r>
            <w:hyperlink r:id="rId12" w:anchor="chapitre_selfdeclaration" w:history="1">
              <w:r w:rsidRPr="00F65FE3">
                <w:rPr>
                  <w:rStyle w:val="Lienhypertexte"/>
                  <w:rFonts w:ascii="Arial" w:hAnsi="Arial" w:cs="Arial"/>
                  <w:sz w:val="16"/>
                  <w:szCs w:val="16"/>
                </w:rPr>
                <w:t>1.6.</w:t>
              </w:r>
            </w:hyperlink>
            <w:r w:rsidRPr="00F65FE3">
              <w:rPr>
                <w:rFonts w:ascii="Arial" w:hAnsi="Arial" w:cs="Arial"/>
                <w:color w:val="000000"/>
                <w:sz w:val="16"/>
                <w:szCs w:val="16"/>
              </w:rPr>
              <w:t> Ce </w:t>
            </w:r>
            <w:hyperlink r:id="rId13"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doit s'appliquer au pays tout entier même si certaines mesures ne visent que des </w:t>
            </w:r>
            <w:hyperlink r:id="rId14" w:anchor="terme_sous_population" w:history="1">
              <w:r w:rsidRPr="00F65FE3">
                <w:rPr>
                  <w:rStyle w:val="Lienhypertexte"/>
                  <w:rFonts w:ascii="Arial" w:hAnsi="Arial" w:cs="Arial"/>
                  <w:i/>
                  <w:iCs/>
                  <w:sz w:val="16"/>
                  <w:szCs w:val="16"/>
                </w:rPr>
                <w:t>sous-populations</w:t>
              </w:r>
            </w:hyperlink>
            <w:r w:rsidRPr="00F65FE3">
              <w:rPr>
                <w:rFonts w:ascii="Arial" w:hAnsi="Arial" w:cs="Arial"/>
                <w:color w:val="000000"/>
                <w:sz w:val="16"/>
                <w:szCs w:val="16"/>
              </w:rPr>
              <w:t> données.</w:t>
            </w:r>
          </w:p>
          <w:p w14:paraId="6604AE3E"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Les États membres peuvent, sur une base volontaire, demander la validation de leur </w:t>
            </w:r>
            <w:hyperlink r:id="rId15"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une fois qu'ils en ont mis en œuvre les mesures, conformément au présent article.</w:t>
            </w:r>
          </w:p>
          <w:p w14:paraId="5C9D5C3C"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Pour que son </w:t>
            </w:r>
            <w:hyperlink r:id="rId16"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soit validé par l'OIE, l'État membre doit :</w:t>
            </w:r>
          </w:p>
          <w:p w14:paraId="1BE8503A"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avoir fait preuve de célérité et de régularité dans la notification des maladies animales, conformément au chapitre </w:t>
            </w:r>
            <w:hyperlink r:id="rId17" w:anchor="chapitre_notification" w:history="1">
              <w:r w:rsidRPr="00F65FE3">
                <w:rPr>
                  <w:rStyle w:val="Lienhypertexte"/>
                  <w:rFonts w:ascii="Arial" w:hAnsi="Arial" w:cs="Arial"/>
                  <w:sz w:val="16"/>
                  <w:szCs w:val="16"/>
                </w:rPr>
                <w:t>1.1.</w:t>
              </w:r>
            </w:hyperlink>
            <w:r w:rsidRPr="00F65FE3">
              <w:rPr>
                <w:rFonts w:ascii="Arial" w:hAnsi="Arial" w:cs="Arial"/>
                <w:color w:val="000000"/>
                <w:sz w:val="16"/>
                <w:szCs w:val="16"/>
              </w:rPr>
              <w:t> ;</w:t>
            </w:r>
          </w:p>
          <w:p w14:paraId="3A5A8029"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présenter des éléments de preuve (y compris la législation applicable) de sa capacité à contrôler la rage véhiculée par les chiens ; cela peut être établi à l'aide des données produites par le Processus PVS de l'OIE ;</w:t>
            </w:r>
          </w:p>
          <w:p w14:paraId="3CF37C7C"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présenter un plan détaillé de leur programme pour contrôler et, à terme, éradiquer la rage véhiculée par les chiens dans le pays, incluant :</w:t>
            </w:r>
          </w:p>
          <w:p w14:paraId="63FB87D9"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 calendrier ;</w:t>
            </w:r>
          </w:p>
          <w:p w14:paraId="439771C3"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indicateurs de performance servant à évaluer l'efficacité des mesures de contrôle à mettre en œuvre ;</w:t>
            </w:r>
          </w:p>
          <w:p w14:paraId="23F42F31"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documents indiquant que la rage véhiculée par les chiens est une </w:t>
            </w:r>
            <w:hyperlink r:id="rId18" w:anchor="terme_maladie_a_declaration_obligatoire" w:history="1">
              <w:r w:rsidRPr="00F65FE3">
                <w:rPr>
                  <w:rStyle w:val="Lienhypertexte"/>
                  <w:rFonts w:ascii="Arial" w:hAnsi="Arial" w:cs="Arial"/>
                  <w:i/>
                  <w:iCs/>
                  <w:sz w:val="16"/>
                  <w:szCs w:val="16"/>
                </w:rPr>
                <w:t>maladie à déclaration obligatoire</w:t>
              </w:r>
            </w:hyperlink>
            <w:r w:rsidRPr="00F65FE3">
              <w:rPr>
                <w:rFonts w:ascii="Arial" w:hAnsi="Arial" w:cs="Arial"/>
                <w:color w:val="000000"/>
                <w:sz w:val="16"/>
                <w:szCs w:val="16"/>
              </w:rPr>
              <w:t> et que le </w:t>
            </w:r>
            <w:hyperlink r:id="rId19"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s'applique au pays tout entier ;</w:t>
            </w:r>
          </w:p>
          <w:p w14:paraId="69C32D1C"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présenter un dossier sur la rage véhiculée par les chiens dans le pays décrivant les points suivants :</w:t>
            </w:r>
          </w:p>
          <w:p w14:paraId="7FA681DB"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l'épidémiologie générale dans le pays en soulignant les connaissances actuelles, les lacunes dans les connaissances ainsi que les progrès réalisés dans le contrôle de la rage véhiculée par les chiens ;</w:t>
            </w:r>
          </w:p>
          <w:p w14:paraId="31D0A3F9"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mesures mises en œuvre pour prévenir l'introduction de l'</w:t>
            </w:r>
            <w:hyperlink r:id="rId20" w:anchor="terme_infection" w:history="1">
              <w:r w:rsidRPr="00F65FE3">
                <w:rPr>
                  <w:rStyle w:val="Lienhypertexte"/>
                  <w:rFonts w:ascii="Arial" w:hAnsi="Arial" w:cs="Arial"/>
                  <w:i/>
                  <w:iCs/>
                  <w:sz w:val="16"/>
                  <w:szCs w:val="16"/>
                </w:rPr>
                <w:t>infection</w:t>
              </w:r>
            </w:hyperlink>
            <w:r w:rsidRPr="00F65FE3">
              <w:rPr>
                <w:rFonts w:ascii="Arial" w:hAnsi="Arial" w:cs="Arial"/>
                <w:color w:val="000000"/>
                <w:sz w:val="16"/>
                <w:szCs w:val="16"/>
              </w:rPr>
              <w:t> ;</w:t>
            </w:r>
          </w:p>
          <w:p w14:paraId="2C2F5336"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la détection rapide des </w:t>
            </w:r>
            <w:hyperlink r:id="rId21" w:anchor="terme_cas" w:history="1">
              <w:r w:rsidRPr="00F65FE3">
                <w:rPr>
                  <w:rStyle w:val="Lienhypertexte"/>
                  <w:rFonts w:ascii="Arial" w:hAnsi="Arial" w:cs="Arial"/>
                  <w:i/>
                  <w:iCs/>
                  <w:sz w:val="16"/>
                  <w:szCs w:val="16"/>
                </w:rPr>
                <w:t>cas</w:t>
              </w:r>
            </w:hyperlink>
            <w:r w:rsidRPr="00F65FE3">
              <w:rPr>
                <w:rFonts w:ascii="Arial" w:hAnsi="Arial" w:cs="Arial"/>
                <w:color w:val="000000"/>
                <w:sz w:val="16"/>
                <w:szCs w:val="16"/>
              </w:rPr>
              <w:t> de rage véhiculée par les chiens ainsi que la réponse apportée pour réduire son </w:t>
            </w:r>
            <w:hyperlink r:id="rId22" w:anchor="terme_incidence" w:history="1">
              <w:r w:rsidRPr="00F65FE3">
                <w:rPr>
                  <w:rStyle w:val="Lienhypertexte"/>
                  <w:rFonts w:ascii="Arial" w:hAnsi="Arial" w:cs="Arial"/>
                  <w:i/>
                  <w:iCs/>
                  <w:sz w:val="16"/>
                  <w:szCs w:val="16"/>
                </w:rPr>
                <w:t>incidence</w:t>
              </w:r>
            </w:hyperlink>
            <w:r w:rsidRPr="00F65FE3">
              <w:rPr>
                <w:rFonts w:ascii="Arial" w:hAnsi="Arial" w:cs="Arial"/>
                <w:color w:val="000000"/>
                <w:sz w:val="16"/>
                <w:szCs w:val="16"/>
              </w:rPr>
              <w:t> et stopper sa transmission dans au moins une </w:t>
            </w:r>
            <w:hyperlink r:id="rId23" w:anchor="terme_zone_region" w:history="1">
              <w:r w:rsidRPr="00F65FE3">
                <w:rPr>
                  <w:rStyle w:val="Lienhypertexte"/>
                  <w:rFonts w:ascii="Arial" w:hAnsi="Arial" w:cs="Arial"/>
                  <w:i/>
                  <w:iCs/>
                  <w:sz w:val="16"/>
                  <w:szCs w:val="16"/>
                </w:rPr>
                <w:t>zone</w:t>
              </w:r>
            </w:hyperlink>
            <w:r w:rsidRPr="00F65FE3">
              <w:rPr>
                <w:rFonts w:ascii="Arial" w:hAnsi="Arial" w:cs="Arial"/>
                <w:color w:val="000000"/>
                <w:sz w:val="16"/>
                <w:szCs w:val="16"/>
              </w:rPr>
              <w:t> du pays ;</w:t>
            </w:r>
          </w:p>
          <w:p w14:paraId="2E980A99"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 programme de contrôle des populations canines conformément au chapitre </w:t>
            </w:r>
            <w:hyperlink r:id="rId24" w:anchor="chapitre_aw_stray_dog" w:history="1">
              <w:r w:rsidRPr="00F65FE3">
                <w:rPr>
                  <w:rStyle w:val="Lienhypertexte"/>
                  <w:rFonts w:ascii="Arial" w:hAnsi="Arial" w:cs="Arial"/>
                  <w:sz w:val="16"/>
                  <w:szCs w:val="16"/>
                </w:rPr>
                <w:t>7.7.</w:t>
              </w:r>
            </w:hyperlink>
            <w:r w:rsidRPr="00F65FE3">
              <w:rPr>
                <w:rFonts w:ascii="Arial" w:hAnsi="Arial" w:cs="Arial"/>
                <w:color w:val="000000"/>
                <w:sz w:val="16"/>
                <w:szCs w:val="16"/>
              </w:rPr>
              <w:t> ;</w:t>
            </w:r>
          </w:p>
          <w:p w14:paraId="19DB4A1B"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accords ou programmes de collaboration conclus avec les autres </w:t>
            </w:r>
            <w:hyperlink r:id="rId25" w:anchor="terme_autorite_competente" w:history="1">
              <w:r w:rsidRPr="00F65FE3">
                <w:rPr>
                  <w:rStyle w:val="Lienhypertexte"/>
                  <w:rFonts w:ascii="Arial" w:hAnsi="Arial" w:cs="Arial"/>
                  <w:i/>
                  <w:iCs/>
                  <w:sz w:val="16"/>
                  <w:szCs w:val="16"/>
                </w:rPr>
                <w:t>Autorités compétentes</w:t>
              </w:r>
            </w:hyperlink>
            <w:r w:rsidRPr="00F65FE3">
              <w:rPr>
                <w:rFonts w:ascii="Arial" w:hAnsi="Arial" w:cs="Arial"/>
                <w:color w:val="000000"/>
                <w:sz w:val="16"/>
                <w:szCs w:val="16"/>
              </w:rPr>
              <w:t>, comme celles responsables de la santé publique ou de la gestion des </w:t>
            </w:r>
            <w:hyperlink r:id="rId26" w:anchor="terme_animal_sauvage" w:history="1">
              <w:r w:rsidRPr="00F65FE3">
                <w:rPr>
                  <w:rStyle w:val="Lienhypertexte"/>
                  <w:rFonts w:ascii="Arial" w:hAnsi="Arial" w:cs="Arial"/>
                  <w:i/>
                  <w:iCs/>
                  <w:sz w:val="16"/>
                  <w:szCs w:val="16"/>
                </w:rPr>
                <w:t>animaux sauvages</w:t>
              </w:r>
            </w:hyperlink>
            <w:r w:rsidRPr="00F65FE3">
              <w:rPr>
                <w:rFonts w:ascii="Arial" w:hAnsi="Arial" w:cs="Arial"/>
                <w:color w:val="000000"/>
                <w:sz w:val="16"/>
                <w:szCs w:val="16"/>
              </w:rPr>
              <w:t> et </w:t>
            </w:r>
            <w:hyperlink r:id="rId27" w:anchor="terme_animal_feral" w:history="1">
              <w:r w:rsidRPr="00F65FE3">
                <w:rPr>
                  <w:rStyle w:val="Lienhypertexte"/>
                  <w:rFonts w:ascii="Arial" w:hAnsi="Arial" w:cs="Arial"/>
                  <w:i/>
                  <w:iCs/>
                  <w:sz w:val="16"/>
                  <w:szCs w:val="16"/>
                </w:rPr>
                <w:t>féraux</w:t>
              </w:r>
            </w:hyperlink>
            <w:r w:rsidRPr="00F65FE3">
              <w:rPr>
                <w:rFonts w:ascii="Arial" w:hAnsi="Arial" w:cs="Arial"/>
                <w:color w:val="000000"/>
                <w:sz w:val="16"/>
                <w:szCs w:val="16"/>
              </w:rPr>
              <w:t> ;</w:t>
            </w:r>
          </w:p>
          <w:p w14:paraId="0CB69BF8" w14:textId="77777777" w:rsidR="008B683C" w:rsidRPr="00F65FE3" w:rsidRDefault="008B683C" w:rsidP="008B683C">
            <w:pPr>
              <w:pStyle w:val="NormalWeb"/>
              <w:numPr>
                <w:ilvl w:val="0"/>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présenter les éléments de preuve montrant qu'une </w:t>
            </w:r>
            <w:hyperlink r:id="rId28" w:anchor="terme_surveillance" w:history="1">
              <w:r w:rsidRPr="00F65FE3">
                <w:rPr>
                  <w:rStyle w:val="Lienhypertexte"/>
                  <w:rFonts w:ascii="Arial" w:hAnsi="Arial" w:cs="Arial"/>
                  <w:i/>
                  <w:iCs/>
                  <w:sz w:val="16"/>
                  <w:szCs w:val="16"/>
                </w:rPr>
                <w:t>surveillance</w:t>
              </w:r>
            </w:hyperlink>
            <w:r w:rsidRPr="00F65FE3">
              <w:rPr>
                <w:rFonts w:ascii="Arial" w:hAnsi="Arial" w:cs="Arial"/>
                <w:color w:val="000000"/>
                <w:sz w:val="16"/>
                <w:szCs w:val="16"/>
              </w:rPr>
              <w:t> de la rage véhiculée par les chiens est en place :</w:t>
            </w:r>
          </w:p>
          <w:p w14:paraId="548A285F" w14:textId="77777777" w:rsidR="008B683C" w:rsidRPr="00F65FE3" w:rsidRDefault="008B683C" w:rsidP="008B683C">
            <w:pPr>
              <w:pStyle w:val="NormalWeb"/>
              <w:numPr>
                <w:ilvl w:val="1"/>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par la prise en compte des dispositions du chapitre </w:t>
            </w:r>
            <w:hyperlink r:id="rId29" w:anchor="chapitre_surveillance_general" w:history="1">
              <w:r w:rsidRPr="00F65FE3">
                <w:rPr>
                  <w:rStyle w:val="Lienhypertexte"/>
                  <w:rFonts w:ascii="Arial" w:hAnsi="Arial" w:cs="Arial"/>
                  <w:sz w:val="16"/>
                  <w:szCs w:val="16"/>
                </w:rPr>
                <w:t>1.4.</w:t>
              </w:r>
            </w:hyperlink>
            <w:r w:rsidRPr="00F65FE3">
              <w:rPr>
                <w:rFonts w:ascii="Arial" w:hAnsi="Arial" w:cs="Arial"/>
                <w:color w:val="000000"/>
                <w:sz w:val="16"/>
                <w:szCs w:val="16"/>
              </w:rPr>
              <w:t> et de l'article </w:t>
            </w:r>
            <w:hyperlink r:id="rId30" w:history="1">
              <w:r w:rsidRPr="00F65FE3">
                <w:rPr>
                  <w:rStyle w:val="Lienhypertexte"/>
                  <w:rFonts w:ascii="Arial" w:hAnsi="Arial" w:cs="Arial"/>
                  <w:sz w:val="16"/>
                  <w:szCs w:val="16"/>
                </w:rPr>
                <w:t>8.14.12.</w:t>
              </w:r>
            </w:hyperlink>
            <w:r w:rsidRPr="00F65FE3">
              <w:rPr>
                <w:rFonts w:ascii="Arial" w:hAnsi="Arial" w:cs="Arial"/>
                <w:color w:val="000000"/>
                <w:sz w:val="16"/>
                <w:szCs w:val="16"/>
              </w:rPr>
              <w:t> ;</w:t>
            </w:r>
          </w:p>
          <w:p w14:paraId="533BB5F4" w14:textId="77777777" w:rsidR="008B683C" w:rsidRPr="00F65FE3" w:rsidRDefault="008B683C" w:rsidP="008B683C">
            <w:pPr>
              <w:pStyle w:val="NormalWeb"/>
              <w:numPr>
                <w:ilvl w:val="1"/>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au moyen de capacités et de procédures diagnostiques nécessaires, y compris la remise régulière d'échantillons à un </w:t>
            </w:r>
            <w:hyperlink r:id="rId31" w:anchor="terme_laboratoire" w:history="1">
              <w:r w:rsidRPr="00F65FE3">
                <w:rPr>
                  <w:rStyle w:val="Lienhypertexte"/>
                  <w:rFonts w:ascii="Arial" w:hAnsi="Arial" w:cs="Arial"/>
                  <w:i/>
                  <w:iCs/>
                  <w:sz w:val="16"/>
                  <w:szCs w:val="16"/>
                </w:rPr>
                <w:t>laboratoire</w:t>
              </w:r>
            </w:hyperlink>
            <w:r w:rsidRPr="00F65FE3">
              <w:rPr>
                <w:rFonts w:ascii="Arial" w:hAnsi="Arial" w:cs="Arial"/>
                <w:color w:val="000000"/>
                <w:sz w:val="16"/>
                <w:szCs w:val="16"/>
              </w:rPr>
              <w:t> en mesure d'effectuer le diagnostic à l'appui des investigations épidémiologiques ;</w:t>
            </w:r>
          </w:p>
          <w:p w14:paraId="34C02BA1" w14:textId="77777777" w:rsidR="008B683C" w:rsidRPr="00F65FE3" w:rsidRDefault="008B683C" w:rsidP="008B683C">
            <w:pPr>
              <w:pStyle w:val="NormalWeb"/>
              <w:numPr>
                <w:ilvl w:val="0"/>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si la </w:t>
            </w:r>
            <w:hyperlink r:id="rId32"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fait partie du </w:t>
            </w:r>
            <w:hyperlink r:id="rId33"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présenter :</w:t>
            </w:r>
          </w:p>
          <w:p w14:paraId="4B569F19" w14:textId="77777777" w:rsidR="008B683C" w:rsidRPr="00F65FE3" w:rsidRDefault="008B683C" w:rsidP="008B683C">
            <w:pPr>
              <w:pStyle w:val="NormalWeb"/>
              <w:numPr>
                <w:ilvl w:val="1"/>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preuves (telles que copies de textes législatifs) que la </w:t>
            </w:r>
            <w:hyperlink r:id="rId34"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de populations sélectionnées est obligatoire et que les vaccins sont produits conformément au </w:t>
            </w:r>
            <w:hyperlink r:id="rId35" w:anchor="terme_manuel_terrestre" w:history="1">
              <w:r w:rsidRPr="00F65FE3">
                <w:rPr>
                  <w:rStyle w:val="Lienhypertexte"/>
                  <w:rFonts w:ascii="Arial" w:hAnsi="Arial" w:cs="Arial"/>
                  <w:i/>
                  <w:iCs/>
                  <w:sz w:val="16"/>
                  <w:szCs w:val="16"/>
                </w:rPr>
                <w:t>Manuel terrestre</w:t>
              </w:r>
            </w:hyperlink>
            <w:r w:rsidRPr="00F65FE3">
              <w:rPr>
                <w:rFonts w:ascii="Arial" w:hAnsi="Arial" w:cs="Arial"/>
                <w:color w:val="000000"/>
                <w:sz w:val="16"/>
                <w:szCs w:val="16"/>
              </w:rPr>
              <w:t> ;</w:t>
            </w:r>
          </w:p>
          <w:p w14:paraId="5522533A" w14:textId="77777777" w:rsidR="008B683C" w:rsidRPr="00F65FE3" w:rsidRDefault="008B683C" w:rsidP="008B683C">
            <w:pPr>
              <w:pStyle w:val="NormalWeb"/>
              <w:numPr>
                <w:ilvl w:val="1"/>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des informations détaillées sur les campagnes de </w:t>
            </w:r>
            <w:hyperlink r:id="rId36"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et en particulier sur :</w:t>
            </w:r>
          </w:p>
          <w:p w14:paraId="20DFCD69"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w:t>
            </w:r>
            <w:hyperlink r:id="rId37" w:anchor="terme_population" w:history="1">
              <w:r w:rsidRPr="00F65FE3">
                <w:rPr>
                  <w:rStyle w:val="Lienhypertexte"/>
                  <w:rFonts w:ascii="Arial" w:hAnsi="Arial" w:cs="Arial"/>
                  <w:i/>
                  <w:iCs/>
                  <w:sz w:val="16"/>
                  <w:szCs w:val="16"/>
                </w:rPr>
                <w:t>populations</w:t>
              </w:r>
            </w:hyperlink>
            <w:r w:rsidRPr="00F65FE3">
              <w:rPr>
                <w:rFonts w:ascii="Arial" w:hAnsi="Arial" w:cs="Arial"/>
                <w:color w:val="000000"/>
                <w:sz w:val="16"/>
                <w:szCs w:val="16"/>
              </w:rPr>
              <w:t> cibles ;</w:t>
            </w:r>
          </w:p>
          <w:p w14:paraId="44D7F9DB"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 suivi de la couverture vaccinale ;</w:t>
            </w:r>
          </w:p>
          <w:p w14:paraId="2C990FB1"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spécifications techniques des vaccins utilisés et la description des procédures réglementaires en place ;</w:t>
            </w:r>
          </w:p>
          <w:p w14:paraId="06FBB792" w14:textId="77777777" w:rsidR="008B683C" w:rsidRPr="00F65FE3" w:rsidRDefault="008B683C" w:rsidP="008B683C">
            <w:pPr>
              <w:pStyle w:val="NormalWeb"/>
              <w:numPr>
                <w:ilvl w:val="0"/>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présenter des plans de préparation et d'intervention d'urgence.</w:t>
            </w:r>
          </w:p>
          <w:p w14:paraId="01BE0D59"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Le </w:t>
            </w:r>
            <w:hyperlink r:id="rId38"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de l'État membre sera inclus dans la liste des programmes validés par l'OIE lorsque les éléments de preuve apportés auront été acceptés par l'OIE. Le maintien dans cette liste nécessite une actualisation annuelle des progrès du </w:t>
            </w:r>
            <w:hyperlink r:id="rId39"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ainsi que des informations sur les changements importants concernant les points ci-dessus. Tout changement intervenant dans la situation épidémiologique et tout autre événement sanitaire significatif doivent être rapportés à l'OIE, conformément au chapitre </w:t>
            </w:r>
            <w:hyperlink r:id="rId40" w:anchor="chapitre_notification" w:history="1">
              <w:r w:rsidRPr="00F65FE3">
                <w:rPr>
                  <w:rStyle w:val="Lienhypertexte"/>
                  <w:rFonts w:ascii="Arial" w:hAnsi="Arial" w:cs="Arial"/>
                  <w:sz w:val="16"/>
                  <w:szCs w:val="16"/>
                </w:rPr>
                <w:t>1.1.</w:t>
              </w:r>
            </w:hyperlink>
          </w:p>
          <w:p w14:paraId="7312B05F"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L'OIE peut révoquer sa validation du </w:t>
            </w:r>
            <w:hyperlink r:id="rId41"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en présence de preuves :</w:t>
            </w:r>
          </w:p>
          <w:p w14:paraId="2F0530B0"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de non-respect du calendrier ou des indicateurs de performance du programme, ou</w:t>
            </w:r>
          </w:p>
          <w:p w14:paraId="7529AA5F"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de problèmes significatifs relatifs à la qualité des </w:t>
            </w:r>
            <w:hyperlink r:id="rId42" w:anchor="terme_services_veterinaires" w:history="1">
              <w:r w:rsidRPr="00F65FE3">
                <w:rPr>
                  <w:rStyle w:val="Lienhypertexte"/>
                  <w:rFonts w:ascii="Arial" w:hAnsi="Arial" w:cs="Arial"/>
                  <w:i/>
                  <w:iCs/>
                  <w:sz w:val="16"/>
                  <w:szCs w:val="16"/>
                </w:rPr>
                <w:t>Services vétérinaires</w:t>
              </w:r>
            </w:hyperlink>
            <w:r w:rsidRPr="00F65FE3">
              <w:rPr>
                <w:rFonts w:ascii="Arial" w:hAnsi="Arial" w:cs="Arial"/>
                <w:color w:val="000000"/>
                <w:sz w:val="16"/>
                <w:szCs w:val="16"/>
              </w:rPr>
              <w:t> comme indiqué au titre 3 du présent </w:t>
            </w:r>
            <w:hyperlink r:id="rId43" w:anchor="terme_code_terrestre" w:history="1">
              <w:r w:rsidRPr="00F65FE3">
                <w:rPr>
                  <w:rStyle w:val="Lienhypertexte"/>
                  <w:rFonts w:ascii="Arial" w:hAnsi="Arial" w:cs="Arial"/>
                  <w:i/>
                  <w:iCs/>
                  <w:sz w:val="16"/>
                  <w:szCs w:val="16"/>
                </w:rPr>
                <w:t>Code terrestre</w:t>
              </w:r>
            </w:hyperlink>
            <w:r w:rsidRPr="00F65FE3">
              <w:rPr>
                <w:rFonts w:ascii="Arial" w:hAnsi="Arial" w:cs="Arial"/>
                <w:color w:val="000000"/>
                <w:sz w:val="16"/>
                <w:szCs w:val="16"/>
              </w:rPr>
              <w:t>, ou</w:t>
            </w:r>
          </w:p>
          <w:p w14:paraId="5A7A07EE"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d'une augmentation de l'</w:t>
            </w:r>
            <w:hyperlink r:id="rId44" w:anchor="terme_incidence" w:history="1">
              <w:r w:rsidRPr="00F65FE3">
                <w:rPr>
                  <w:rStyle w:val="Lienhypertexte"/>
                  <w:rFonts w:ascii="Arial" w:hAnsi="Arial" w:cs="Arial"/>
                  <w:i/>
                  <w:iCs/>
                  <w:sz w:val="16"/>
                  <w:szCs w:val="16"/>
                </w:rPr>
                <w:t>incidence</w:t>
              </w:r>
            </w:hyperlink>
            <w:r w:rsidRPr="00F65FE3">
              <w:rPr>
                <w:rFonts w:ascii="Arial" w:hAnsi="Arial" w:cs="Arial"/>
                <w:color w:val="000000"/>
                <w:sz w:val="16"/>
                <w:szCs w:val="16"/>
              </w:rPr>
              <w:t> de la rage véhiculée par les chiens ne pouvant être expliquée ni résolue par le programme.</w:t>
            </w:r>
          </w:p>
          <w:p w14:paraId="0759B1DE" w14:textId="2AA6E1B4" w:rsidR="00C94C9C" w:rsidRPr="00C94C9C" w:rsidRDefault="00C94C9C" w:rsidP="008B683C">
            <w:pPr>
              <w:pStyle w:val="NormalWeb"/>
              <w:shd w:val="clear" w:color="auto" w:fill="FFFFFF" w:themeFill="background1"/>
              <w:spacing w:before="0" w:beforeAutospacing="0" w:after="120" w:afterAutospacing="0"/>
              <w:ind w:left="870"/>
              <w:rPr>
                <w:rFonts w:ascii="Arial" w:hAnsi="Arial" w:cs="Arial"/>
                <w:color w:val="000000"/>
                <w:sz w:val="17"/>
                <w:szCs w:val="17"/>
              </w:rPr>
            </w:pPr>
          </w:p>
        </w:tc>
      </w:tr>
    </w:tbl>
    <w:p w14:paraId="582C7FA0" w14:textId="77777777" w:rsidR="007E35C3" w:rsidRDefault="007E35C3" w:rsidP="00930E86"/>
    <w:sectPr w:rsidR="007E35C3" w:rsidSect="00121FA4">
      <w:footerReference w:type="default" r:id="rId45"/>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4D6888E1" w:rsidR="00BD3BB9" w:rsidRPr="00692C10" w:rsidRDefault="008B1C2E" w:rsidP="00F64A23">
    <w:pPr>
      <w:pStyle w:val="Pieddepage"/>
      <w:rPr>
        <w:rFonts w:eastAsia="Malgun Gothic"/>
      </w:rPr>
    </w:pPr>
    <w:r>
      <w:rPr>
        <w:sz w:val="18"/>
      </w:rPr>
      <w:t xml:space="preserve">2021 </w:t>
    </w:r>
    <w:r w:rsidR="00380953">
      <w:rPr>
        <w:sz w:val="18"/>
      </w:rPr>
      <w:t xml:space="preserve">Formulaire </w:t>
    </w:r>
    <w:r w:rsidR="00930E86">
      <w:rPr>
        <w:sz w:val="18"/>
      </w:rPr>
      <w:t>pour</w:t>
    </w:r>
    <w:r w:rsidR="00380953">
      <w:rPr>
        <w:sz w:val="18"/>
      </w:rPr>
      <w:t xml:space="preserve"> la reconfirmation annuelle de la validation </w:t>
    </w:r>
    <w:r w:rsidR="00C52306">
      <w:rPr>
        <w:sz w:val="18"/>
      </w:rPr>
      <w:br/>
    </w:r>
    <w:r w:rsidR="00380953">
      <w:rPr>
        <w:sz w:val="18"/>
      </w:rPr>
      <w:t xml:space="preserve">des programmes officiels de contrôle de la </w:t>
    </w:r>
    <w:r w:rsidR="00C52306" w:rsidRPr="00C52306">
      <w:rPr>
        <w:sz w:val="18"/>
      </w:rPr>
      <w:t>rage transmise par les chiens</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42A9B"/>
    <w:multiLevelType w:val="multilevel"/>
    <w:tmpl w:val="3B7A4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71B15"/>
    <w:multiLevelType w:val="multilevel"/>
    <w:tmpl w:val="4AC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2"/>
  </w:num>
  <w:num w:numId="4">
    <w:abstractNumId w:val="2"/>
  </w:num>
  <w:num w:numId="5">
    <w:abstractNumId w:val="2"/>
  </w:num>
  <w:num w:numId="6">
    <w:abstractNumId w:val="4"/>
  </w:num>
  <w:num w:numId="7">
    <w:abstractNumId w:val="0"/>
  </w:num>
  <w:num w:numId="8">
    <w:abstractNumId w:val="0"/>
  </w:num>
  <w:num w:numId="9">
    <w:abstractNumId w:val="0"/>
  </w:num>
  <w:num w:numId="10">
    <w:abstractNumId w:val="3"/>
  </w:num>
  <w:num w:numId="11">
    <w:abstractNumId w:val="1"/>
  </w:num>
  <w:num w:numId="12">
    <w:abstractNumId w:val="1"/>
  </w:num>
  <w:num w:numId="13">
    <w:abstractNumId w:val="1"/>
  </w:num>
  <w:num w:numId="14">
    <w:abstractNumId w:val="1"/>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699F"/>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7EFF"/>
    <w:rsid w:val="001420E2"/>
    <w:rsid w:val="00164A5B"/>
    <w:rsid w:val="00166D1B"/>
    <w:rsid w:val="00166FE9"/>
    <w:rsid w:val="0017100B"/>
    <w:rsid w:val="001729EA"/>
    <w:rsid w:val="00185BE4"/>
    <w:rsid w:val="001941D7"/>
    <w:rsid w:val="00194E89"/>
    <w:rsid w:val="001961B5"/>
    <w:rsid w:val="001A0F00"/>
    <w:rsid w:val="001A6CAF"/>
    <w:rsid w:val="001B22D5"/>
    <w:rsid w:val="001B3084"/>
    <w:rsid w:val="001B3767"/>
    <w:rsid w:val="001C11E9"/>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0E5"/>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A75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683C"/>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10D35"/>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1D54"/>
    <w:rsid w:val="00B476D3"/>
    <w:rsid w:val="00B55466"/>
    <w:rsid w:val="00B60489"/>
    <w:rsid w:val="00B62E39"/>
    <w:rsid w:val="00B73ACD"/>
    <w:rsid w:val="00B7491B"/>
    <w:rsid w:val="00B934F6"/>
    <w:rsid w:val="00B95707"/>
    <w:rsid w:val="00BA4CF0"/>
    <w:rsid w:val="00BA55E0"/>
    <w:rsid w:val="00BC3490"/>
    <w:rsid w:val="00BC6204"/>
    <w:rsid w:val="00BD3BB9"/>
    <w:rsid w:val="00BD5210"/>
    <w:rsid w:val="00BF5300"/>
    <w:rsid w:val="00BF5C37"/>
    <w:rsid w:val="00BF6894"/>
    <w:rsid w:val="00C046B8"/>
    <w:rsid w:val="00C1377C"/>
    <w:rsid w:val="00C32CC8"/>
    <w:rsid w:val="00C33796"/>
    <w:rsid w:val="00C43057"/>
    <w:rsid w:val="00C436F8"/>
    <w:rsid w:val="00C50BC3"/>
    <w:rsid w:val="00C52306"/>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C4233"/>
    <w:rsid w:val="00EC5B2C"/>
    <w:rsid w:val="00ED0BD0"/>
    <w:rsid w:val="00ED2709"/>
    <w:rsid w:val="00ED7A6F"/>
    <w:rsid w:val="00EE5422"/>
    <w:rsid w:val="00EE55D1"/>
    <w:rsid w:val="00EE6AAD"/>
    <w:rsid w:val="00EF2935"/>
    <w:rsid w:val="00F03207"/>
    <w:rsid w:val="00F11576"/>
    <w:rsid w:val="00F23ED4"/>
    <w:rsid w:val="00F24261"/>
    <w:rsid w:val="00F27A4D"/>
    <w:rsid w:val="00F311DE"/>
    <w:rsid w:val="00F34E6D"/>
    <w:rsid w:val="00F44F7D"/>
    <w:rsid w:val="00F64A23"/>
    <w:rsid w:val="00F65FE3"/>
    <w:rsid w:val="00F675F8"/>
    <w:rsid w:val="00F70463"/>
    <w:rsid w:val="00F854EB"/>
    <w:rsid w:val="00F931AE"/>
    <w:rsid w:val="00FA5501"/>
    <w:rsid w:val="00FA67A9"/>
    <w:rsid w:val="00FA6FE4"/>
    <w:rsid w:val="00FB4DEC"/>
    <w:rsid w:val="00FC7AE4"/>
    <w:rsid w:val="00FD2232"/>
    <w:rsid w:val="00FD2552"/>
    <w:rsid w:val="00FE05C1"/>
    <w:rsid w:val="00FE232B"/>
    <w:rsid w:val="00FE447C"/>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basedOn w:val="Policepardfaut"/>
    <w:uiPriority w:val="99"/>
    <w:semiHidden/>
    <w:unhideWhenUsed/>
    <w:rsid w:val="008B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2071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fr/ce-que-nous-faisons/normes/codes-et-manuels/acces-en-ligne-au-code-terrestre/index.php?id=169&amp;L=1&amp;htmfile=glossaire.htm" TargetMode="External"/><Relationship Id="rId18" Type="http://schemas.openxmlformats.org/officeDocument/2006/relationships/hyperlink" Target="https://www.oie.int/fr/ce-que-nous-faisons/normes/codes-et-manuels/acces-en-ligne-au-code-terrestre/index.php?id=169&amp;L=1&amp;htmfile=glossaire.htm" TargetMode="External"/><Relationship Id="rId26" Type="http://schemas.openxmlformats.org/officeDocument/2006/relationships/hyperlink" Target="https://www.oie.int/fr/ce-que-nous-faisons/normes/codes-et-manuels/acces-en-ligne-au-code-terrestre/index.php?id=169&amp;L=1&amp;htmfile=glossaire.htm" TargetMode="External"/><Relationship Id="rId39" Type="http://schemas.openxmlformats.org/officeDocument/2006/relationships/hyperlink" Target="https://www.oie.int/fr/ce-que-nous-faisons/normes/codes-et-manuels/acces-en-ligne-au-code-terrestre/index.php?id=169&amp;L=1&amp;htmfile=glossaire.htm" TargetMode="External"/><Relationship Id="rId21" Type="http://schemas.openxmlformats.org/officeDocument/2006/relationships/hyperlink" Target="https://www.oie.int/fr/ce-que-nous-faisons/normes/codes-et-manuels/acces-en-ligne-au-code-terrestre/index.php?id=169&amp;L=1&amp;htmfile=glossaire.htm" TargetMode="External"/><Relationship Id="rId34" Type="http://schemas.openxmlformats.org/officeDocument/2006/relationships/hyperlink" Target="https://www.oie.int/fr/ce-que-nous-faisons/normes/codes-et-manuels/acces-en-ligne-au-code-terrestre/index.php?id=169&amp;L=1&amp;htmfile=glossaire.htm" TargetMode="External"/><Relationship Id="rId42" Type="http://schemas.openxmlformats.org/officeDocument/2006/relationships/hyperlink" Target="https://www.oie.int/fr/ce-que-nous-faisons/normes/codes-et-manuels/acces-en-ligne-au-code-terrestre/index.php?id=169&amp;L=1&amp;htmfile=glossaire.htm"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fr/ce-que-nous-faisons/normes/codes-et-manuels/acces-en-ligne-au-code-terrestre/index.php?id=169&amp;L=1&amp;htmfile=glossaire.htm" TargetMode="External"/><Relationship Id="rId29" Type="http://schemas.openxmlformats.org/officeDocument/2006/relationships/hyperlink" Target="https://www.oie.int/fr/ce-que-nous-faisons/normes/codes-et-manuels/acces-en-ligne-au-code-terrestre/index.php?id=169&amp;L=1&amp;htmfile=chapitre_surveillance_general.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fr/ce-que-nous-faisons/normes/codes-et-manuels/acces-en-ligne-au-code-terrestre/index.php?id=169&amp;L=1&amp;htmfile=glossaire.htm" TargetMode="External"/><Relationship Id="rId24" Type="http://schemas.openxmlformats.org/officeDocument/2006/relationships/hyperlink" Target="https://www.oie.int/fr/ce-que-nous-faisons/normes/codes-et-manuels/acces-en-ligne-au-code-terrestre/index.php?id=169&amp;L=1&amp;htmfile=chapitre_aw_stray_dog.htm" TargetMode="External"/><Relationship Id="rId32" Type="http://schemas.openxmlformats.org/officeDocument/2006/relationships/hyperlink" Target="https://www.oie.int/fr/ce-que-nous-faisons/normes/codes-et-manuels/acces-en-ligne-au-code-terrestre/index.php?id=169&amp;L=1&amp;htmfile=glossaire.htm" TargetMode="External"/><Relationship Id="rId37" Type="http://schemas.openxmlformats.org/officeDocument/2006/relationships/hyperlink" Target="https://www.oie.int/fr/ce-que-nous-faisons/normes/codes-et-manuels/acces-en-ligne-au-code-terrestre/index.php?id=169&amp;L=1&amp;htmfile=glossaire.htm" TargetMode="External"/><Relationship Id="rId40" Type="http://schemas.openxmlformats.org/officeDocument/2006/relationships/hyperlink" Target="https://www.oie.int/fr/ce-que-nous-faisons/normes/codes-et-manuels/acces-en-ligne-au-code-terrestre/index.php?id=169&amp;L=1&amp;htmfile=chapitre_notification.htm"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oie.int/fr/ce-que-nous-faisons/normes/codes-et-manuels/acces-en-ligne-au-code-terrestre/index.php?id=169&amp;L=1&amp;htmfile=glossaire.htm" TargetMode="External"/><Relationship Id="rId23" Type="http://schemas.openxmlformats.org/officeDocument/2006/relationships/hyperlink" Target="https://www.oie.int/fr/ce-que-nous-faisons/normes/codes-et-manuels/acces-en-ligne-au-code-terrestre/index.php?id=169&amp;L=1&amp;htmfile=glossaire.htm" TargetMode="External"/><Relationship Id="rId28" Type="http://schemas.openxmlformats.org/officeDocument/2006/relationships/hyperlink" Target="https://www.oie.int/fr/ce-que-nous-faisons/normes/codes-et-manuels/acces-en-ligne-au-code-terrestre/index.php?id=169&amp;L=1&amp;htmfile=glossaire.htm" TargetMode="External"/><Relationship Id="rId36" Type="http://schemas.openxmlformats.org/officeDocument/2006/relationships/hyperlink" Target="https://www.oie.int/fr/ce-que-nous-faisons/normes/codes-et-manuels/acces-en-ligne-au-code-terrestre/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fr/ce-que-nous-faisons/normes/codes-et-manuels/acces-en-ligne-au-code-terrestre/index.php?id=169&amp;L=1&amp;htmfile=glossaire.htm" TargetMode="External"/><Relationship Id="rId31" Type="http://schemas.openxmlformats.org/officeDocument/2006/relationships/hyperlink" Target="https://www.oie.int/fr/ce-que-nous-faisons/normes/codes-et-manuels/acces-en-ligne-au-code-terrestre/index.php?id=169&amp;L=1&amp;htmfile=glossaire.htm" TargetMode="External"/><Relationship Id="rId44" Type="http://schemas.openxmlformats.org/officeDocument/2006/relationships/hyperlink" Target="https://www.oie.int/fr/ce-que-nous-faisons/normes/codes-et-manuels/acces-en-ligne-au-code-terrestre/index.php?id=169&amp;L=1&amp;htmfile=glossaire.htm" TargetMode="External"/><Relationship Id="rId4" Type="http://schemas.openxmlformats.org/officeDocument/2006/relationships/styles" Target="styles.xml"/><Relationship Id="rId9" Type="http://schemas.openxmlformats.org/officeDocument/2006/relationships/hyperlink" Target="mailto:disease.status@oie.int" TargetMode="External"/><Relationship Id="rId14" Type="http://schemas.openxmlformats.org/officeDocument/2006/relationships/hyperlink" Target="https://www.oie.int/fr/ce-que-nous-faisons/normes/codes-et-manuels/acces-en-ligne-au-code-terrestre/index.php?id=169&amp;L=1&amp;htmfile=glossaire.htm" TargetMode="External"/><Relationship Id="rId22" Type="http://schemas.openxmlformats.org/officeDocument/2006/relationships/hyperlink" Target="https://www.oie.int/fr/ce-que-nous-faisons/normes/codes-et-manuels/acces-en-ligne-au-code-terrestre/index.php?id=169&amp;L=1&amp;htmfile=glossaire.htm" TargetMode="External"/><Relationship Id="rId27" Type="http://schemas.openxmlformats.org/officeDocument/2006/relationships/hyperlink" Target="https://www.oie.int/fr/ce-que-nous-faisons/normes/codes-et-manuels/acces-en-ligne-au-code-terrestre/index.php?id=169&amp;L=1&amp;htmfile=glossaire.htm" TargetMode="External"/><Relationship Id="rId30" Type="http://schemas.openxmlformats.org/officeDocument/2006/relationships/hyperlink" Target="https://www.oie.int/fr/ce-que-nous-faisons/normes/codes-et-manuels/acces-en-ligne-au-code-terrestre/index.php?id=169&amp;L=1&amp;htmfile=ticle_rabies.12." TargetMode="External"/><Relationship Id="rId35" Type="http://schemas.openxmlformats.org/officeDocument/2006/relationships/hyperlink" Target="https://www.oie.int/fr/ce-que-nous-faisons/normes/codes-et-manuels/acces-en-ligne-au-code-terrestre/index.php?id=169&amp;L=1&amp;htmfile=glossaire.htm" TargetMode="External"/><Relationship Id="rId43" Type="http://schemas.openxmlformats.org/officeDocument/2006/relationships/hyperlink" Target="https://www.oie.int/fr/ce-que-nous-faisons/normes/codes-et-manuels/acces-en-ligne-au-code-terrestre/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fr/ce-que-nous-faisons/normes/codes-et-manuels/acces-en-ligne-au-code-terrestre/index.php?id=169&amp;L=1&amp;htmfile=chapitre_selfdeclaration.htm" TargetMode="External"/><Relationship Id="rId17" Type="http://schemas.openxmlformats.org/officeDocument/2006/relationships/hyperlink" Target="https://www.oie.int/fr/ce-que-nous-faisons/normes/codes-et-manuels/acces-en-ligne-au-code-terrestre/index.php?id=169&amp;L=1&amp;htmfile=chapitre_notification.htm" TargetMode="External"/><Relationship Id="rId25" Type="http://schemas.openxmlformats.org/officeDocument/2006/relationships/hyperlink" Target="https://www.oie.int/fr/ce-que-nous-faisons/normes/codes-et-manuels/acces-en-ligne-au-code-terrestre/index.php?id=169&amp;L=1&amp;htmfile=glossaire.htm" TargetMode="External"/><Relationship Id="rId33" Type="http://schemas.openxmlformats.org/officeDocument/2006/relationships/hyperlink" Target="https://www.oie.int/fr/ce-que-nous-faisons/normes/codes-et-manuels/acces-en-ligne-au-code-terrestre/index.php?id=169&amp;L=1&amp;htmfile=glossaire.htm" TargetMode="External"/><Relationship Id="rId38" Type="http://schemas.openxmlformats.org/officeDocument/2006/relationships/hyperlink" Target="https://www.oie.int/fr/ce-que-nous-faisons/normes/codes-et-manuels/acces-en-ligne-au-code-terrestre/index.php?id=169&amp;L=1&amp;htmfile=glossaire.htm" TargetMode="External"/><Relationship Id="rId46" Type="http://schemas.openxmlformats.org/officeDocument/2006/relationships/fontTable" Target="fontTable.xml"/><Relationship Id="rId20" Type="http://schemas.openxmlformats.org/officeDocument/2006/relationships/hyperlink" Target="https://www.oie.int/fr/ce-que-nous-faisons/normes/codes-et-manuels/acces-en-ligne-au-code-terrestre/index.php?id=169&amp;L=1&amp;htmfile=glossaire.htm" TargetMode="External"/><Relationship Id="rId41" Type="http://schemas.openxmlformats.org/officeDocument/2006/relationships/hyperlink" Target="https://www.oie.int/fr/ce-que-nous-faisons/normes/codes-et-manuels/acces-en-ligne-au-code-terrestre/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customXml/itemProps2.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1306</Words>
  <Characters>13601</Characters>
  <Application>Microsoft Office Word</Application>
  <DocSecurity>0</DocSecurity>
  <Lines>113</Lines>
  <Paragraphs>29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14878</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4</cp:revision>
  <cp:lastPrinted>2014-08-28T12:23:00Z</cp:lastPrinted>
  <dcterms:created xsi:type="dcterms:W3CDTF">2021-06-10T11:25:00Z</dcterms:created>
  <dcterms:modified xsi:type="dcterms:W3CDTF">2021-06-10T11:30:00Z</dcterms:modified>
</cp:coreProperties>
</file>