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41F5FEAE" w:rsidR="00983835" w:rsidRDefault="00983835" w:rsidP="00983835"/>
    <w:p w14:paraId="153841AA" w14:textId="2A3BD22D" w:rsidR="00983835" w:rsidRDefault="00983835" w:rsidP="00983835"/>
    <w:p w14:paraId="53FAE3C2" w14:textId="77777777" w:rsidR="00983835" w:rsidRPr="007742AD" w:rsidRDefault="00983835" w:rsidP="007742AD"/>
    <w:p w14:paraId="5378AFAF" w14:textId="14649464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719D8E07" w14:textId="77777777" w:rsidR="00627889" w:rsidRPr="00627889" w:rsidRDefault="00627889" w:rsidP="00627889">
      <w:pPr>
        <w:pStyle w:val="SubTitle1"/>
      </w:pPr>
    </w:p>
    <w:p w14:paraId="79EA5558" w14:textId="24C83155" w:rsidR="00627889" w:rsidRDefault="00381FB2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  <w:r w:rsidRPr="00381FB2">
        <w:rPr>
          <w:b/>
          <w:smallCaps/>
          <w:sz w:val="36"/>
          <w:szCs w:val="40"/>
        </w:rPr>
        <w:t>Legal expert for research and needs assessment</w:t>
      </w:r>
    </w:p>
    <w:p w14:paraId="78FC6714" w14:textId="77777777" w:rsidR="007742AD" w:rsidRPr="007742AD" w:rsidRDefault="007742AD" w:rsidP="007742AD"/>
    <w:p w14:paraId="299E0ED9" w14:textId="0184CC8D" w:rsidR="00F81607" w:rsidRPr="007742AD" w:rsidRDefault="00F81607" w:rsidP="007742AD">
      <w:pPr>
        <w:jc w:val="center"/>
      </w:pPr>
      <w:r w:rsidRPr="007742AD">
        <w:rPr>
          <w:rFonts w:ascii="Arial" w:hAnsi="Arial" w:cs="Arial"/>
          <w:b/>
          <w:smallCaps/>
          <w:sz w:val="36"/>
          <w:szCs w:val="40"/>
        </w:rPr>
        <w:t>Annex 1</w:t>
      </w:r>
      <w:r>
        <w:rPr>
          <w:rFonts w:ascii="Arial" w:hAnsi="Arial" w:cs="Arial"/>
          <w:b/>
          <w:smallCaps/>
          <w:sz w:val="36"/>
          <w:szCs w:val="40"/>
        </w:rPr>
        <w:br/>
      </w:r>
      <w:r w:rsidRPr="007742AD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5B254D85" w14:textId="77777777" w:rsidR="00BA7EF8" w:rsidRPr="007742AD" w:rsidRDefault="00BA7EF8" w:rsidP="007742AD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p w14:paraId="0089BD46" w14:textId="3F2ED4E3" w:rsidR="00AB5865" w:rsidRDefault="00AB5865" w:rsidP="006F18A8">
      <w:pPr>
        <w:pStyle w:val="Texte"/>
      </w:pPr>
    </w:p>
    <w:p w14:paraId="02A9D3A0" w14:textId="77777777" w:rsidR="00AB5865" w:rsidRPr="0066499A" w:rsidRDefault="00AB5865" w:rsidP="007742AD">
      <w:pPr>
        <w:pStyle w:val="Texte"/>
      </w:pPr>
    </w:p>
    <w:bookmarkEnd w:id="0"/>
    <w:bookmarkEnd w:id="1"/>
    <w:p w14:paraId="3D57B0F3" w14:textId="62EF124A" w:rsidR="009F3523" w:rsidRDefault="009F3523" w:rsidP="006F18A8">
      <w:pPr>
        <w:pStyle w:val="Texte"/>
      </w:pPr>
    </w:p>
    <w:p w14:paraId="089D8477" w14:textId="72F8DB0F" w:rsidR="001E5075" w:rsidRPr="007742AD" w:rsidRDefault="00FB0E16" w:rsidP="006F18A8">
      <w:pPr>
        <w:pStyle w:val="Texte"/>
        <w:rPr>
          <w:b/>
          <w:bCs/>
          <w:sz w:val="28"/>
          <w:szCs w:val="32"/>
        </w:rPr>
      </w:pPr>
      <w:r w:rsidRPr="007742AD">
        <w:rPr>
          <w:b/>
          <w:bCs/>
          <w:sz w:val="28"/>
          <w:szCs w:val="32"/>
        </w:rPr>
        <w:t>Currency</w:t>
      </w:r>
      <w:r w:rsidR="00F5536B" w:rsidRPr="007742AD">
        <w:rPr>
          <w:rStyle w:val="Appelnotedebasdep"/>
          <w:b/>
          <w:bCs/>
          <w:color w:val="FF0000"/>
          <w:sz w:val="28"/>
          <w:szCs w:val="32"/>
        </w:rPr>
        <w:footnoteReference w:id="2"/>
      </w:r>
      <w:r w:rsidRPr="007742AD">
        <w:rPr>
          <w:b/>
          <w:bCs/>
          <w:sz w:val="28"/>
          <w:szCs w:val="32"/>
        </w:rPr>
        <w:t xml:space="preserve">: </w:t>
      </w:r>
      <w:r w:rsidR="004F4FB8" w:rsidRPr="007742AD">
        <w:rPr>
          <w:b/>
          <w:bCs/>
          <w:sz w:val="28"/>
          <w:szCs w:val="32"/>
        </w:rPr>
        <w:t>………………………………………………………………………</w:t>
      </w:r>
    </w:p>
    <w:p w14:paraId="09DD42EB" w14:textId="085CE394" w:rsidR="001E5075" w:rsidRDefault="001E5075" w:rsidP="006F18A8">
      <w:pPr>
        <w:pStyle w:val="Texte"/>
      </w:pPr>
    </w:p>
    <w:p w14:paraId="6E934CB3" w14:textId="0594C269" w:rsidR="001E5075" w:rsidRDefault="001E5075" w:rsidP="006F18A8">
      <w:pPr>
        <w:pStyle w:val="Texte"/>
      </w:pPr>
    </w:p>
    <w:p w14:paraId="36F2E739" w14:textId="77777777" w:rsidR="00BB20B1" w:rsidRDefault="00BB20B1" w:rsidP="006F18A8">
      <w:pPr>
        <w:pStyle w:val="Texte"/>
      </w:pPr>
    </w:p>
    <w:p w14:paraId="2590E865" w14:textId="4FF8D372" w:rsidR="001E5075" w:rsidRDefault="001E5075" w:rsidP="006F18A8">
      <w:pPr>
        <w:pStyle w:val="Texte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 w:rsidRPr="007742AD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……………………………</w:t>
      </w:r>
      <w:r w:rsidR="00AB5865">
        <w:rPr>
          <w:b/>
          <w:bCs/>
          <w:sz w:val="36"/>
          <w:szCs w:val="40"/>
        </w:rPr>
        <w:t>………………….</w:t>
      </w:r>
      <w:r w:rsidR="004F4FB8">
        <w:rPr>
          <w:b/>
          <w:bCs/>
          <w:sz w:val="36"/>
          <w:szCs w:val="40"/>
        </w:rPr>
        <w:t>…….</w:t>
      </w:r>
    </w:p>
    <w:p w14:paraId="53552E9E" w14:textId="01C201A2" w:rsidR="00FB0E16" w:rsidRDefault="00FB0E16" w:rsidP="006F18A8">
      <w:pPr>
        <w:pStyle w:val="Texte"/>
        <w:rPr>
          <w:b/>
          <w:bCs/>
        </w:rPr>
      </w:pPr>
    </w:p>
    <w:p w14:paraId="0AC55981" w14:textId="50075F70" w:rsidR="00BB20B1" w:rsidRDefault="00BB20B1" w:rsidP="006F18A8">
      <w:pPr>
        <w:pStyle w:val="Texte"/>
        <w:rPr>
          <w:b/>
          <w:bCs/>
        </w:rPr>
      </w:pPr>
    </w:p>
    <w:p w14:paraId="45E537A6" w14:textId="77777777" w:rsidR="00BB20B1" w:rsidRPr="007742AD" w:rsidRDefault="00BB20B1" w:rsidP="006F18A8">
      <w:pPr>
        <w:pStyle w:val="Texte"/>
        <w:rPr>
          <w:b/>
          <w:bCs/>
        </w:rPr>
      </w:pPr>
    </w:p>
    <w:p w14:paraId="4F1DBA10" w14:textId="0DF63FD1" w:rsidR="00A13E0F" w:rsidRDefault="00A13E0F" w:rsidP="006F18A8">
      <w:pPr>
        <w:pStyle w:val="Texte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 xml:space="preserve">Total amount </w:t>
      </w:r>
      <w:r w:rsidR="00442F57" w:rsidRPr="007742AD">
        <w:rPr>
          <w:b/>
          <w:bCs/>
          <w:sz w:val="28"/>
          <w:szCs w:val="32"/>
        </w:rPr>
        <w:t>for the entire mission</w:t>
      </w:r>
      <w:r w:rsidR="00442F57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</w:t>
      </w:r>
      <w:r w:rsidR="00AB5865">
        <w:rPr>
          <w:b/>
          <w:bCs/>
          <w:sz w:val="36"/>
          <w:szCs w:val="40"/>
        </w:rPr>
        <w:t>….</w:t>
      </w:r>
      <w:r w:rsidR="004F4FB8">
        <w:rPr>
          <w:b/>
          <w:bCs/>
          <w:sz w:val="36"/>
          <w:szCs w:val="40"/>
        </w:rPr>
        <w:t>...</w:t>
      </w:r>
    </w:p>
    <w:p w14:paraId="672B789C" w14:textId="09BEF0C9" w:rsidR="007A29E0" w:rsidRDefault="007A29E0" w:rsidP="006F18A8">
      <w:pPr>
        <w:pStyle w:val="Texte"/>
        <w:rPr>
          <w:b/>
          <w:bCs/>
          <w:sz w:val="36"/>
          <w:szCs w:val="40"/>
        </w:rPr>
      </w:pPr>
    </w:p>
    <w:p w14:paraId="7D280903" w14:textId="1684DC1C" w:rsidR="007A29E0" w:rsidRDefault="007A29E0" w:rsidP="006F18A8">
      <w:pPr>
        <w:pStyle w:val="Texte"/>
        <w:rPr>
          <w:szCs w:val="20"/>
        </w:rPr>
      </w:pPr>
    </w:p>
    <w:p w14:paraId="3D67AF74" w14:textId="77777777" w:rsidR="00BB20B1" w:rsidRPr="007742AD" w:rsidRDefault="00BB20B1" w:rsidP="006F18A8">
      <w:pPr>
        <w:pStyle w:val="Texte"/>
        <w:rPr>
          <w:szCs w:val="20"/>
        </w:rPr>
      </w:pPr>
    </w:p>
    <w:p w14:paraId="5DD1CE8B" w14:textId="77777777" w:rsidR="008B56DA" w:rsidRPr="007742AD" w:rsidRDefault="008B56DA" w:rsidP="008B56DA">
      <w:pPr>
        <w:pStyle w:val="Texte"/>
        <w:rPr>
          <w:color w:val="FF0000"/>
          <w:szCs w:val="20"/>
        </w:rPr>
      </w:pPr>
      <w:r w:rsidRPr="007742AD">
        <w:rPr>
          <w:rStyle w:val="Appelnotedebasdep"/>
          <w:b/>
          <w:bCs/>
          <w:color w:val="FF0000"/>
          <w:sz w:val="28"/>
          <w:szCs w:val="32"/>
        </w:rPr>
        <w:footnoteRef/>
      </w:r>
      <w:r w:rsidRPr="007742AD">
        <w:rPr>
          <w:color w:val="FF0000"/>
        </w:rPr>
        <w:t xml:space="preserve"> </w:t>
      </w:r>
      <w:r w:rsidRPr="007742AD">
        <w:rPr>
          <w:color w:val="FF0000"/>
          <w:szCs w:val="20"/>
        </w:rPr>
        <w:t xml:space="preserve">Nota bene: </w:t>
      </w:r>
    </w:p>
    <w:p w14:paraId="2F260FD8" w14:textId="19656CC8" w:rsidR="008B56DA" w:rsidRPr="007742AD" w:rsidRDefault="008B56DA" w:rsidP="008B56DA">
      <w:pPr>
        <w:pStyle w:val="Texte"/>
        <w:rPr>
          <w:color w:val="FF0000"/>
          <w:szCs w:val="20"/>
        </w:rPr>
      </w:pPr>
      <w:r w:rsidRPr="007742AD">
        <w:rPr>
          <w:color w:val="FF0000"/>
          <w:szCs w:val="20"/>
        </w:rPr>
        <w:t xml:space="preserve">For any currency other than the EURO, the exchange rate </w:t>
      </w:r>
      <w:r w:rsidR="003216F4" w:rsidRPr="007742AD">
        <w:rPr>
          <w:color w:val="FF0000"/>
          <w:szCs w:val="20"/>
        </w:rPr>
        <w:t>used</w:t>
      </w:r>
      <w:r w:rsidR="00BE4C4E" w:rsidRPr="007742AD">
        <w:rPr>
          <w:color w:val="FF0000"/>
          <w:szCs w:val="20"/>
        </w:rPr>
        <w:t xml:space="preserve"> will be </w:t>
      </w:r>
      <w:r w:rsidR="00980736" w:rsidRPr="007742AD">
        <w:rPr>
          <w:color w:val="FF0000"/>
          <w:szCs w:val="20"/>
        </w:rPr>
        <w:t>that</w:t>
      </w:r>
      <w:r w:rsidRPr="007742AD">
        <w:rPr>
          <w:color w:val="FF0000"/>
          <w:szCs w:val="20"/>
        </w:rPr>
        <w:t xml:space="preserve"> of the day of the submission of the offer</w:t>
      </w:r>
      <w:r w:rsidR="009F72BB" w:rsidRPr="007742AD">
        <w:rPr>
          <w:color w:val="FF0000"/>
          <w:szCs w:val="20"/>
        </w:rPr>
        <w:t xml:space="preserve"> (</w:t>
      </w:r>
      <w:r w:rsidR="0093098C">
        <w:rPr>
          <w:color w:val="FF0000"/>
          <w:szCs w:val="20"/>
          <w:highlight w:val="yellow"/>
        </w:rPr>
        <w:t>28</w:t>
      </w:r>
      <w:r w:rsidR="00F83DB9" w:rsidRPr="00F83DB9">
        <w:rPr>
          <w:color w:val="FF0000"/>
          <w:szCs w:val="20"/>
          <w:highlight w:val="yellow"/>
        </w:rPr>
        <w:t xml:space="preserve"> </w:t>
      </w:r>
      <w:r w:rsidR="001C5141">
        <w:rPr>
          <w:color w:val="FF0000"/>
          <w:szCs w:val="20"/>
          <w:highlight w:val="yellow"/>
        </w:rPr>
        <w:t>September</w:t>
      </w:r>
      <w:r w:rsidR="00F83DB9" w:rsidRPr="00F83DB9">
        <w:rPr>
          <w:color w:val="FF0000"/>
          <w:szCs w:val="20"/>
          <w:highlight w:val="yellow"/>
        </w:rPr>
        <w:t xml:space="preserve"> 2021</w:t>
      </w:r>
      <w:r w:rsidR="00BB20B1" w:rsidRPr="007742AD">
        <w:rPr>
          <w:color w:val="FF0000"/>
          <w:szCs w:val="20"/>
        </w:rPr>
        <w:t>)</w:t>
      </w:r>
    </w:p>
    <w:p w14:paraId="54ED914C" w14:textId="2ACDAB01" w:rsidR="008B56DA" w:rsidRPr="00924724" w:rsidRDefault="008B56DA" w:rsidP="008B56DA">
      <w:pPr>
        <w:pStyle w:val="Texte"/>
        <w:rPr>
          <w:b/>
          <w:bCs/>
          <w:sz w:val="36"/>
          <w:szCs w:val="40"/>
        </w:rPr>
      </w:pPr>
      <w:r w:rsidRPr="007742AD">
        <w:rPr>
          <w:color w:val="FF0000"/>
          <w:szCs w:val="20"/>
        </w:rPr>
        <w:t>The OIE is</w:t>
      </w:r>
      <w:r w:rsidRPr="007742AD">
        <w:rPr>
          <w:color w:val="FF0000"/>
        </w:rPr>
        <w:t xml:space="preserve"> using the main daily euro foreign exchange rates (reference rates provided by the ECB) accessible in the website of the Banque de France </w:t>
      </w:r>
      <w:r>
        <w:t>(</w:t>
      </w:r>
      <w:hyperlink r:id="rId12" w:history="1">
        <w:r>
          <w:rPr>
            <w:rStyle w:val="Lienhypertexte"/>
          </w:rPr>
          <w:t>Main daily euro foreign exchange rates (reference rates provided by the ECB) | Banque de France (banque-france.fr)</w:t>
        </w:r>
      </w:hyperlink>
    </w:p>
    <w:p w14:paraId="75C54226" w14:textId="2C84C504" w:rsidR="007A29E0" w:rsidRPr="007742AD" w:rsidRDefault="007A29E0">
      <w:pPr>
        <w:pStyle w:val="Texte"/>
        <w:rPr>
          <w:b/>
          <w:bCs/>
          <w:sz w:val="36"/>
          <w:szCs w:val="40"/>
        </w:rPr>
      </w:pPr>
    </w:p>
    <w:sectPr w:rsidR="007A29E0" w:rsidRPr="007742AD" w:rsidSect="00953A7C">
      <w:headerReference w:type="default" r:id="rId13"/>
      <w:footerReference w:type="default" r:id="rId14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B6C7" w14:textId="77777777" w:rsidR="00950B52" w:rsidRDefault="00950B52">
      <w:r>
        <w:separator/>
      </w:r>
    </w:p>
  </w:endnote>
  <w:endnote w:type="continuationSeparator" w:id="0">
    <w:p w14:paraId="5B1B3D9D" w14:textId="77777777" w:rsidR="00950B52" w:rsidRDefault="00950B52">
      <w:r>
        <w:continuationSeparator/>
      </w:r>
    </w:p>
  </w:endnote>
  <w:endnote w:type="continuationNotice" w:id="1">
    <w:p w14:paraId="05DD3EDE" w14:textId="77777777" w:rsidR="00950B52" w:rsidRDefault="00950B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6B389C7C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Pr="00687B38">
      <w:rPr>
        <w:rStyle w:val="Numrodepage"/>
        <w:rFonts w:ascii="Calibri" w:hAnsi="Calibri"/>
        <w:lang w:val="fr-BE"/>
      </w:rPr>
      <w:tab/>
    </w:r>
    <w:r w:rsidR="001C5141">
      <w:t>P</w:t>
    </w:r>
    <w:r w:rsidR="0093098C">
      <w:t>P</w:t>
    </w:r>
    <w:r w:rsidR="001C5141">
      <w:t>R</w:t>
    </w:r>
    <w:r w:rsidR="002104AD">
      <w:t>/CFEOI2021/1</w:t>
    </w:r>
    <w:r w:rsidRPr="00687B38">
      <w:rPr>
        <w:rStyle w:val="Numrodepage"/>
        <w:rFonts w:ascii="Calibri" w:hAnsi="Calibri"/>
        <w:lang w:val="fr-BE"/>
      </w:rPr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F8EE" w14:textId="77777777" w:rsidR="00950B52" w:rsidRDefault="00950B52">
      <w:r>
        <w:separator/>
      </w:r>
    </w:p>
  </w:footnote>
  <w:footnote w:type="continuationSeparator" w:id="0">
    <w:p w14:paraId="38622AC4" w14:textId="77777777" w:rsidR="00950B52" w:rsidRDefault="00950B52">
      <w:r>
        <w:continuationSeparator/>
      </w:r>
    </w:p>
  </w:footnote>
  <w:footnote w:type="continuationNotice" w:id="1">
    <w:p w14:paraId="5299BF09" w14:textId="77777777" w:rsidR="00950B52" w:rsidRDefault="00950B52">
      <w:pPr>
        <w:spacing w:after="0"/>
      </w:pPr>
    </w:p>
  </w:footnote>
  <w:footnote w:id="2">
    <w:p w14:paraId="434AF71E" w14:textId="36864E67" w:rsidR="00F5536B" w:rsidRPr="00BB20B1" w:rsidRDefault="00F5536B" w:rsidP="00BB20B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5141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04AD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64C4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1FB2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89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098C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0B52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5DE1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DB9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anque-france.fr/en/statistics/rates/exchange-rates/main-daily-euro-foreign-exchange-rates-reference-rates-provided-ec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104</Words>
  <Characters>734</Characters>
  <Application>Microsoft Office Word</Application>
  <DocSecurity>0</DocSecurity>
  <PresentationFormat>Microsoft Word 11.0</PresentationFormat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837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11</cp:revision>
  <cp:lastPrinted>2021-07-05T17:40:00Z</cp:lastPrinted>
  <dcterms:created xsi:type="dcterms:W3CDTF">2021-07-05T17:40:00Z</dcterms:created>
  <dcterms:modified xsi:type="dcterms:W3CDTF">2021-09-14T17:09:00Z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