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53D2" w14:textId="77777777" w:rsidR="00312B0D" w:rsidRPr="00DF4CFE" w:rsidRDefault="00312B0D" w:rsidP="00DD11E1">
      <w:pPr>
        <w:spacing w:after="240"/>
        <w:jc w:val="center"/>
        <w:rPr>
          <w:rFonts w:ascii="Arial" w:hAnsi="Arial" w:cs="Arial"/>
          <w:b/>
          <w:bCs/>
          <w:lang w:val="en-GB"/>
        </w:rPr>
      </w:pPr>
      <w:r w:rsidRPr="00DF4CFE">
        <w:rPr>
          <w:rFonts w:ascii="Arial" w:hAnsi="Arial" w:cs="Arial"/>
          <w:b/>
          <w:bCs/>
          <w:lang w:val="en-GB"/>
        </w:rPr>
        <w:t xml:space="preserve">OIE </w:t>
      </w:r>
      <w:r w:rsidRPr="00DF4CFE">
        <w:rPr>
          <w:rFonts w:ascii="Arial" w:hAnsi="Arial" w:cs="Arial"/>
          <w:b/>
          <w:bCs/>
          <w:i/>
          <w:iCs/>
          <w:lang w:val="en-GB"/>
        </w:rPr>
        <w:t>AD HOC</w:t>
      </w:r>
      <w:r w:rsidRPr="00DF4CFE">
        <w:rPr>
          <w:rFonts w:ascii="Arial" w:hAnsi="Arial" w:cs="Arial"/>
          <w:b/>
          <w:bCs/>
          <w:lang w:val="en-GB"/>
        </w:rPr>
        <w:t xml:space="preserve"> GROUP ON SUSCEPTIBILITY</w:t>
      </w:r>
      <w:r w:rsidRPr="00DF4CFE">
        <w:rPr>
          <w:rFonts w:ascii="Arial" w:hAnsi="Arial" w:cs="Arial"/>
          <w:b/>
          <w:bCs/>
          <w:lang w:val="en-GB"/>
        </w:rPr>
        <w:br/>
        <w:t>OF MOLLUSC SPECIES TO INFECTION WITH OIE LISTED DISEASES</w:t>
      </w:r>
    </w:p>
    <w:p w14:paraId="29ABA064" w14:textId="21AEBB26" w:rsidR="00312B0D" w:rsidRPr="00DF4CFE" w:rsidRDefault="00312B0D" w:rsidP="00312B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after="240"/>
        <w:jc w:val="center"/>
        <w:rPr>
          <w:rFonts w:ascii="Arial" w:eastAsia="Calibri" w:hAnsi="Arial" w:cs="Arial"/>
          <w:lang w:val="en-GB"/>
        </w:rPr>
      </w:pPr>
      <w:r w:rsidRPr="00DF4CFE">
        <w:rPr>
          <w:rFonts w:ascii="Arial" w:eastAsia="Calibri" w:hAnsi="Arial" w:cs="Arial"/>
          <w:b/>
          <w:bdr w:val="nil"/>
        </w:rPr>
        <w:t>November–December 2021</w:t>
      </w:r>
    </w:p>
    <w:p w14:paraId="3834F4F8" w14:textId="77777777" w:rsidR="00312B0D" w:rsidRPr="00DF4CFE" w:rsidRDefault="00312B0D" w:rsidP="00312B0D">
      <w:pPr>
        <w:spacing w:after="240"/>
        <w:jc w:val="center"/>
        <w:rPr>
          <w:rFonts w:ascii="Arial" w:eastAsia="Calibri" w:hAnsi="Arial" w:cs="Arial"/>
        </w:rPr>
      </w:pPr>
      <w:bookmarkStart w:id="0" w:name="_Hlk81473549"/>
      <w:r w:rsidRPr="00DF4CFE">
        <w:rPr>
          <w:rFonts w:ascii="Arial" w:eastAsia="Calibri" w:hAnsi="Arial" w:cs="Arial"/>
        </w:rPr>
        <w:t>_______</w:t>
      </w:r>
    </w:p>
    <w:p w14:paraId="62A6A35C" w14:textId="77777777" w:rsidR="00312B0D" w:rsidRPr="00DF4CFE" w:rsidRDefault="00312B0D" w:rsidP="00312B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right" w:pos="9639"/>
        </w:tabs>
        <w:suppressAutoHyphens/>
        <w:spacing w:after="240"/>
        <w:ind w:left="708" w:hanging="708"/>
        <w:jc w:val="center"/>
        <w:rPr>
          <w:rFonts w:ascii="Arial" w:eastAsia="Arial Unicode MS" w:hAnsi="Arial" w:cs="Arial"/>
          <w:b/>
          <w:kern w:val="1"/>
          <w:bdr w:val="nil"/>
          <w:lang w:eastAsia="ar-SA"/>
        </w:rPr>
      </w:pPr>
      <w:r w:rsidRPr="00DF4CFE">
        <w:rPr>
          <w:rFonts w:ascii="Arial" w:eastAsia="Arial Unicode MS" w:hAnsi="Arial" w:cs="Arial"/>
          <w:b/>
          <w:kern w:val="1"/>
          <w:bdr w:val="nil"/>
          <w:lang w:eastAsia="ar-SA"/>
        </w:rPr>
        <w:t>Terms of reference</w:t>
      </w:r>
    </w:p>
    <w:bookmarkEnd w:id="0"/>
    <w:p w14:paraId="2DD5F563" w14:textId="77777777" w:rsidR="00312B0D" w:rsidRPr="00DF4CFE" w:rsidRDefault="00312B0D" w:rsidP="00312B0D">
      <w:pPr>
        <w:widowControl w:val="0"/>
        <w:suppressAutoHyphens/>
        <w:spacing w:after="240"/>
        <w:rPr>
          <w:rFonts w:eastAsia="MS Mincho"/>
          <w:b/>
          <w:kern w:val="1"/>
          <w:lang w:eastAsia="ar-SA"/>
        </w:rPr>
      </w:pPr>
      <w:r w:rsidRPr="00DF4CFE">
        <w:rPr>
          <w:rFonts w:eastAsia="MS Mincho"/>
          <w:b/>
          <w:kern w:val="1"/>
          <w:lang w:eastAsia="ar-SA"/>
        </w:rPr>
        <w:t>Background</w:t>
      </w:r>
    </w:p>
    <w:p w14:paraId="04339F33" w14:textId="3C60E6F0" w:rsidR="00312B0D" w:rsidRPr="00DF4CFE" w:rsidRDefault="00312B0D" w:rsidP="00312B0D">
      <w:pPr>
        <w:widowControl w:val="0"/>
        <w:suppressAutoHyphens/>
        <w:spacing w:after="240"/>
        <w:jc w:val="both"/>
        <w:rPr>
          <w:rFonts w:eastAsia="MS Mincho"/>
          <w:kern w:val="1"/>
          <w:lang w:eastAsia="ar-SA"/>
        </w:rPr>
      </w:pPr>
      <w:r w:rsidRPr="00DF4CFE">
        <w:rPr>
          <w:rFonts w:eastAsia="MS Mincho"/>
          <w:kern w:val="1"/>
          <w:lang w:eastAsia="ar-SA"/>
        </w:rPr>
        <w:t>Chapter 1.5</w:t>
      </w:r>
      <w:r w:rsidR="00A973FE">
        <w:rPr>
          <w:rFonts w:eastAsia="MS Mincho"/>
          <w:kern w:val="1"/>
          <w:lang w:eastAsia="ar-SA"/>
        </w:rPr>
        <w:t>.</w:t>
      </w:r>
      <w:r w:rsidRPr="00DF4CFE">
        <w:rPr>
          <w:rFonts w:eastAsia="MS Mincho"/>
          <w:kern w:val="1"/>
          <w:lang w:eastAsia="ar-SA"/>
        </w:rPr>
        <w:t xml:space="preserve"> Criteria for listing species as susceptible to infection with a specific pathogen</w:t>
      </w:r>
      <w:r w:rsidR="00BD65A4">
        <w:rPr>
          <w:rFonts w:eastAsia="MS Mincho"/>
          <w:kern w:val="1"/>
          <w:lang w:eastAsia="ar-SA"/>
        </w:rPr>
        <w:t>ic agent</w:t>
      </w:r>
      <w:r w:rsidRPr="00DF4CFE">
        <w:rPr>
          <w:rFonts w:eastAsia="MS Mincho"/>
          <w:kern w:val="1"/>
          <w:lang w:eastAsia="ar-SA"/>
        </w:rPr>
        <w:t xml:space="preserve">, was introduced in the 2014 edition of the </w:t>
      </w:r>
      <w:r w:rsidRPr="00DF4CFE">
        <w:rPr>
          <w:rFonts w:eastAsia="MS Mincho"/>
          <w:i/>
          <w:kern w:val="1"/>
          <w:lang w:eastAsia="ar-SA"/>
        </w:rPr>
        <w:t>Aquatic Code</w:t>
      </w:r>
      <w:r w:rsidRPr="00DF4CFE">
        <w:rPr>
          <w:rFonts w:eastAsia="MS Mincho"/>
          <w:kern w:val="1"/>
          <w:lang w:eastAsia="ar-SA"/>
        </w:rPr>
        <w:t>. The purpose of this chapter is to provide criteria for determining which host species are listed as susceptible in Article X.X.2</w:t>
      </w:r>
      <w:r w:rsidR="00A973FE">
        <w:rPr>
          <w:rFonts w:eastAsia="MS Mincho"/>
          <w:kern w:val="1"/>
          <w:lang w:eastAsia="ar-SA"/>
        </w:rPr>
        <w:t>.</w:t>
      </w:r>
      <w:r w:rsidRPr="00DF4CFE">
        <w:rPr>
          <w:rFonts w:eastAsia="MS Mincho"/>
          <w:kern w:val="1"/>
          <w:lang w:eastAsia="ar-SA"/>
        </w:rPr>
        <w:t xml:space="preserve"> of each disease-specific chapter in the </w:t>
      </w:r>
      <w:r w:rsidRPr="00DF4CFE">
        <w:rPr>
          <w:rFonts w:eastAsia="MS Mincho"/>
          <w:i/>
          <w:iCs/>
          <w:kern w:val="1"/>
          <w:lang w:eastAsia="ar-SA"/>
        </w:rPr>
        <w:t xml:space="preserve">Aquatic Code. </w:t>
      </w:r>
      <w:r w:rsidRPr="00DF4CFE">
        <w:rPr>
          <w:rFonts w:eastAsia="MS Mincho"/>
          <w:iCs/>
          <w:kern w:val="1"/>
          <w:lang w:eastAsia="ar-SA"/>
        </w:rPr>
        <w:t>The criteria are to be</w:t>
      </w:r>
      <w:r w:rsidRPr="00DF4CFE">
        <w:rPr>
          <w:rFonts w:eastAsia="MS Mincho"/>
          <w:i/>
          <w:iCs/>
          <w:kern w:val="1"/>
          <w:lang w:eastAsia="ar-SA"/>
        </w:rPr>
        <w:t xml:space="preserve"> </w:t>
      </w:r>
      <w:r w:rsidRPr="00DF4CFE">
        <w:rPr>
          <w:rFonts w:eastAsia="MS Mincho"/>
          <w:kern w:val="1"/>
          <w:lang w:eastAsia="ar-SA"/>
        </w:rPr>
        <w:t xml:space="preserve">applied progressively to each disease-specific chapter in the </w:t>
      </w:r>
      <w:r w:rsidRPr="00DF4CFE">
        <w:rPr>
          <w:rFonts w:eastAsia="MS Mincho"/>
          <w:i/>
          <w:iCs/>
          <w:kern w:val="1"/>
          <w:lang w:eastAsia="ar-SA"/>
        </w:rPr>
        <w:t>Aquatic Code</w:t>
      </w:r>
      <w:r w:rsidRPr="00DF4CFE">
        <w:rPr>
          <w:rFonts w:eastAsia="MS Mincho"/>
          <w:kern w:val="1"/>
          <w:lang w:eastAsia="ar-SA"/>
        </w:rPr>
        <w:t xml:space="preserve">. </w:t>
      </w:r>
    </w:p>
    <w:p w14:paraId="4B6F1EE6" w14:textId="7CC371A1" w:rsidR="00312B0D" w:rsidRPr="00DF4CFE" w:rsidRDefault="00312B0D" w:rsidP="00312B0D">
      <w:pPr>
        <w:widowControl w:val="0"/>
        <w:suppressAutoHyphens/>
        <w:spacing w:after="240"/>
        <w:jc w:val="both"/>
        <w:rPr>
          <w:rFonts w:eastAsia="MS Mincho"/>
          <w:kern w:val="1"/>
          <w:lang w:eastAsia="ar-SA"/>
        </w:rPr>
      </w:pPr>
      <w:r w:rsidRPr="00DF4CFE">
        <w:rPr>
          <w:rFonts w:eastAsia="MS Mincho"/>
          <w:kern w:val="1"/>
          <w:lang w:eastAsia="ar-SA"/>
        </w:rPr>
        <w:t xml:space="preserve">These assessments will be undertaken by </w:t>
      </w:r>
      <w:r w:rsidRPr="00DF4CFE">
        <w:rPr>
          <w:rFonts w:eastAsia="MS Mincho"/>
          <w:i/>
          <w:iCs/>
          <w:kern w:val="1"/>
          <w:lang w:eastAsia="ar-SA"/>
        </w:rPr>
        <w:t>ad hoc</w:t>
      </w:r>
      <w:r w:rsidRPr="00DF4CFE">
        <w:rPr>
          <w:rFonts w:eastAsia="MS Mincho"/>
          <w:kern w:val="1"/>
          <w:lang w:eastAsia="ar-SA"/>
        </w:rPr>
        <w:t xml:space="preserve"> Groups and the assessments will be provided to Members for comment prior to any change in the list of susceptible species in Article X.X.2</w:t>
      </w:r>
      <w:r w:rsidR="00A973FE">
        <w:rPr>
          <w:rFonts w:eastAsia="MS Mincho"/>
          <w:kern w:val="1"/>
          <w:lang w:eastAsia="ar-SA"/>
        </w:rPr>
        <w:t>.</w:t>
      </w:r>
      <w:r w:rsidRPr="00DF4CFE">
        <w:rPr>
          <w:rFonts w:eastAsia="MS Mincho"/>
          <w:kern w:val="1"/>
          <w:lang w:eastAsia="ar-SA"/>
        </w:rPr>
        <w:t xml:space="preserve"> of the disease-specific chapters in the </w:t>
      </w:r>
      <w:r w:rsidRPr="00DF4CFE">
        <w:rPr>
          <w:rFonts w:eastAsia="MS Mincho"/>
          <w:i/>
          <w:iCs/>
          <w:kern w:val="1"/>
          <w:lang w:eastAsia="ar-SA"/>
        </w:rPr>
        <w:t>Aquatic Code.</w:t>
      </w:r>
      <w:r w:rsidRPr="00DF4CFE">
        <w:rPr>
          <w:rFonts w:eastAsia="MS Mincho"/>
          <w:kern w:val="1"/>
          <w:lang w:eastAsia="ar-SA"/>
        </w:rPr>
        <w:t xml:space="preserve"> </w:t>
      </w:r>
    </w:p>
    <w:p w14:paraId="01014050" w14:textId="70EB19E8" w:rsidR="00312B0D" w:rsidRPr="00DF4CFE" w:rsidRDefault="00312B0D" w:rsidP="00312B0D">
      <w:pPr>
        <w:widowControl w:val="0"/>
        <w:suppressAutoHyphens/>
        <w:spacing w:after="240"/>
        <w:jc w:val="both"/>
        <w:rPr>
          <w:rFonts w:eastAsia="MS Mincho"/>
          <w:kern w:val="1"/>
          <w:lang w:eastAsia="ar-SA"/>
        </w:rPr>
      </w:pPr>
      <w:r w:rsidRPr="00DF4CFE">
        <w:rPr>
          <w:rFonts w:eastAsia="MS Mincho"/>
          <w:kern w:val="1"/>
          <w:lang w:eastAsia="ar-SA"/>
        </w:rPr>
        <w:t>For species where there is some evidence of susceptibility but insufficient evidence to demonstrate susceptibility through the approach described in Article 1.5.3</w:t>
      </w:r>
      <w:r w:rsidR="00A973FE">
        <w:rPr>
          <w:rFonts w:eastAsia="MS Mincho"/>
          <w:kern w:val="1"/>
          <w:lang w:eastAsia="ar-SA"/>
        </w:rPr>
        <w:t>.</w:t>
      </w:r>
      <w:r w:rsidRPr="00DF4CFE">
        <w:rPr>
          <w:rFonts w:eastAsia="MS Mincho"/>
          <w:kern w:val="1"/>
          <w:lang w:eastAsia="ar-SA"/>
        </w:rPr>
        <w:t xml:space="preserve">, information will be included in the relevant disease-specific chapter in the </w:t>
      </w:r>
      <w:r w:rsidRPr="00DF4CFE">
        <w:rPr>
          <w:rFonts w:eastAsia="MS Mincho"/>
          <w:i/>
          <w:iCs/>
          <w:kern w:val="1"/>
          <w:lang w:eastAsia="ar-SA"/>
        </w:rPr>
        <w:t>Aquatic Manual</w:t>
      </w:r>
      <w:r w:rsidRPr="00DF4CFE">
        <w:rPr>
          <w:rFonts w:eastAsia="MS Mincho"/>
          <w:kern w:val="1"/>
          <w:lang w:eastAsia="ar-SA"/>
        </w:rPr>
        <w:t xml:space="preserve">. </w:t>
      </w:r>
    </w:p>
    <w:p w14:paraId="280CFFFA" w14:textId="77777777" w:rsidR="00312B0D" w:rsidRPr="00DF4CFE" w:rsidRDefault="00312B0D" w:rsidP="00312B0D">
      <w:pPr>
        <w:widowControl w:val="0"/>
        <w:suppressAutoHyphens/>
        <w:spacing w:after="240"/>
        <w:jc w:val="both"/>
        <w:rPr>
          <w:rFonts w:eastAsia="MS Mincho"/>
          <w:b/>
          <w:kern w:val="1"/>
          <w:lang w:eastAsia="ar-SA"/>
        </w:rPr>
      </w:pPr>
      <w:r w:rsidRPr="00DF4CFE">
        <w:rPr>
          <w:rFonts w:eastAsia="MS Mincho"/>
          <w:b/>
          <w:kern w:val="1"/>
          <w:lang w:eastAsia="ar-SA"/>
        </w:rPr>
        <w:t xml:space="preserve">Purpose </w:t>
      </w:r>
    </w:p>
    <w:p w14:paraId="15C4D52B" w14:textId="064DD332" w:rsidR="00312B0D" w:rsidRPr="00DF4CFE" w:rsidRDefault="00312B0D" w:rsidP="00312B0D">
      <w:pPr>
        <w:widowControl w:val="0"/>
        <w:suppressAutoHyphens/>
        <w:spacing w:after="240"/>
        <w:jc w:val="both"/>
        <w:rPr>
          <w:rFonts w:eastAsia="MS Mincho"/>
          <w:kern w:val="1"/>
          <w:lang w:eastAsia="ar-SA"/>
        </w:rPr>
      </w:pPr>
      <w:r w:rsidRPr="00DF4CFE">
        <w:rPr>
          <w:rFonts w:eastAsia="MS Mincho"/>
          <w:kern w:val="1"/>
          <w:lang w:eastAsia="ar-SA"/>
        </w:rPr>
        <w:t xml:space="preserve">The </w:t>
      </w:r>
      <w:r w:rsidRPr="00DF4CFE">
        <w:rPr>
          <w:rFonts w:eastAsia="MS Mincho"/>
          <w:i/>
          <w:kern w:val="1"/>
          <w:lang w:eastAsia="ar-SA"/>
        </w:rPr>
        <w:t>ad hoc</w:t>
      </w:r>
      <w:r w:rsidRPr="00DF4CFE">
        <w:rPr>
          <w:rFonts w:eastAsia="MS Mincho"/>
          <w:kern w:val="1"/>
          <w:lang w:eastAsia="ar-SA"/>
        </w:rPr>
        <w:t xml:space="preserve"> Group on Susceptibility of </w:t>
      </w:r>
      <w:proofErr w:type="spellStart"/>
      <w:r w:rsidRPr="00DF4CFE">
        <w:rPr>
          <w:rFonts w:eastAsia="MS Mincho"/>
          <w:kern w:val="1"/>
          <w:lang w:eastAsia="ar-SA"/>
        </w:rPr>
        <w:t>mollusc</w:t>
      </w:r>
      <w:proofErr w:type="spellEnd"/>
      <w:r w:rsidRPr="00DF4CFE">
        <w:rPr>
          <w:rFonts w:eastAsia="MS Mincho"/>
          <w:kern w:val="1"/>
          <w:lang w:eastAsia="ar-SA"/>
        </w:rPr>
        <w:t xml:space="preserve"> species to infection with OIE listed diseases will undertake assessments for infection with </w:t>
      </w:r>
      <w:proofErr w:type="spellStart"/>
      <w:r w:rsidRPr="00DF4CFE">
        <w:rPr>
          <w:rFonts w:eastAsia="MS Mincho"/>
          <w:i/>
          <w:iCs/>
          <w:kern w:val="1"/>
          <w:lang w:eastAsia="ar-SA"/>
        </w:rPr>
        <w:t>Marteilia</w:t>
      </w:r>
      <w:proofErr w:type="spellEnd"/>
      <w:r w:rsidRPr="00DF4CFE">
        <w:rPr>
          <w:rFonts w:eastAsia="MS Mincho"/>
          <w:i/>
          <w:iCs/>
          <w:kern w:val="1"/>
          <w:lang w:eastAsia="ar-SA"/>
        </w:rPr>
        <w:t xml:space="preserve"> </w:t>
      </w:r>
      <w:proofErr w:type="spellStart"/>
      <w:r w:rsidRPr="00DF4CFE">
        <w:rPr>
          <w:rFonts w:eastAsia="MS Mincho"/>
          <w:i/>
          <w:iCs/>
          <w:kern w:val="1"/>
          <w:lang w:eastAsia="ar-SA"/>
        </w:rPr>
        <w:t>refri</w:t>
      </w:r>
      <w:r w:rsidR="00A973FE">
        <w:rPr>
          <w:rFonts w:eastAsia="MS Mincho"/>
          <w:i/>
          <w:iCs/>
          <w:kern w:val="1"/>
          <w:lang w:eastAsia="ar-SA"/>
        </w:rPr>
        <w:t>n</w:t>
      </w:r>
      <w:r w:rsidRPr="00DF4CFE">
        <w:rPr>
          <w:rFonts w:eastAsia="MS Mincho"/>
          <w:i/>
          <w:iCs/>
          <w:kern w:val="1"/>
          <w:lang w:eastAsia="ar-SA"/>
        </w:rPr>
        <w:t>gens</w:t>
      </w:r>
      <w:proofErr w:type="spellEnd"/>
      <w:r w:rsidRPr="00DF4CFE">
        <w:rPr>
          <w:rFonts w:eastAsia="MS Mincho"/>
          <w:kern w:val="1"/>
          <w:lang w:eastAsia="ar-SA"/>
        </w:rPr>
        <w:t xml:space="preserve"> in </w:t>
      </w:r>
      <w:proofErr w:type="spellStart"/>
      <w:r w:rsidRPr="00DF4CFE">
        <w:rPr>
          <w:rFonts w:eastAsia="MS Mincho"/>
          <w:kern w:val="1"/>
          <w:lang w:eastAsia="ar-SA"/>
        </w:rPr>
        <w:t>molluscs</w:t>
      </w:r>
      <w:proofErr w:type="spellEnd"/>
      <w:r w:rsidRPr="00DF4CFE">
        <w:rPr>
          <w:rFonts w:eastAsia="MS Mincho"/>
          <w:kern w:val="1"/>
          <w:lang w:eastAsia="ar-SA"/>
        </w:rPr>
        <w:t>.</w:t>
      </w:r>
    </w:p>
    <w:p w14:paraId="3B328C34" w14:textId="77777777" w:rsidR="00312B0D" w:rsidRPr="00DF4CFE" w:rsidRDefault="00312B0D" w:rsidP="00312B0D">
      <w:pPr>
        <w:widowControl w:val="0"/>
        <w:suppressAutoHyphens/>
        <w:spacing w:after="240"/>
        <w:jc w:val="both"/>
        <w:rPr>
          <w:rFonts w:eastAsia="MS Mincho"/>
          <w:b/>
          <w:kern w:val="1"/>
          <w:lang w:eastAsia="ar-SA"/>
        </w:rPr>
      </w:pPr>
      <w:r w:rsidRPr="00DF4CFE">
        <w:rPr>
          <w:rFonts w:eastAsia="MS Mincho"/>
          <w:b/>
          <w:kern w:val="1"/>
          <w:lang w:eastAsia="ar-SA"/>
        </w:rPr>
        <w:t>Terms of Reference</w:t>
      </w:r>
    </w:p>
    <w:p w14:paraId="1D398437" w14:textId="77777777" w:rsidR="00312B0D" w:rsidRPr="00DF4CFE" w:rsidRDefault="00312B0D" w:rsidP="00312B0D">
      <w:pPr>
        <w:widowControl w:val="0"/>
        <w:suppressAutoHyphens/>
        <w:spacing w:after="240"/>
        <w:ind w:left="426" w:hanging="426"/>
        <w:jc w:val="both"/>
        <w:rPr>
          <w:rFonts w:eastAsia="Calibri"/>
          <w:kern w:val="1"/>
          <w:lang w:eastAsia="ar-SA"/>
        </w:rPr>
      </w:pPr>
      <w:r w:rsidRPr="00DF4CFE">
        <w:rPr>
          <w:rFonts w:eastAsia="Calibri"/>
          <w:kern w:val="1"/>
          <w:lang w:eastAsia="ar-SA"/>
        </w:rPr>
        <w:t>1)</w:t>
      </w:r>
      <w:r w:rsidRPr="00DF4CFE">
        <w:rPr>
          <w:rFonts w:eastAsia="Calibri"/>
          <w:kern w:val="1"/>
          <w:lang w:eastAsia="ar-SA"/>
        </w:rPr>
        <w:tab/>
        <w:t>Consider evidence required to satisfy the criteria in Chapter 1.5.</w:t>
      </w:r>
    </w:p>
    <w:p w14:paraId="4292018E" w14:textId="72ABC6A7" w:rsidR="00312B0D" w:rsidRPr="00DF4CFE" w:rsidRDefault="00312B0D" w:rsidP="00312B0D">
      <w:pPr>
        <w:widowControl w:val="0"/>
        <w:suppressAutoHyphens/>
        <w:spacing w:after="240"/>
        <w:ind w:left="426" w:hanging="426"/>
        <w:jc w:val="both"/>
        <w:rPr>
          <w:rFonts w:eastAsia="Calibri"/>
          <w:kern w:val="1"/>
          <w:lang w:eastAsia="ar-SA"/>
        </w:rPr>
      </w:pPr>
      <w:r w:rsidRPr="00DF4CFE">
        <w:rPr>
          <w:rFonts w:eastAsia="Calibri"/>
          <w:kern w:val="1"/>
          <w:lang w:eastAsia="ar-SA"/>
        </w:rPr>
        <w:t xml:space="preserve">2) </w:t>
      </w:r>
      <w:r w:rsidRPr="00DF4CFE">
        <w:rPr>
          <w:rFonts w:eastAsia="Calibri"/>
          <w:kern w:val="1"/>
          <w:lang w:eastAsia="ar-SA"/>
        </w:rPr>
        <w:tab/>
        <w:t xml:space="preserve">Review relevant literature documenting susceptibility of species for </w:t>
      </w:r>
      <w:r w:rsidRPr="00DF4CFE">
        <w:rPr>
          <w:rFonts w:eastAsia="MS Mincho"/>
          <w:kern w:val="1"/>
          <w:lang w:eastAsia="ar-SA"/>
        </w:rPr>
        <w:t xml:space="preserve">infection with </w:t>
      </w:r>
      <w:proofErr w:type="spellStart"/>
      <w:r w:rsidRPr="00DF4CFE">
        <w:rPr>
          <w:rFonts w:eastAsia="MS Mincho"/>
          <w:i/>
          <w:iCs/>
          <w:kern w:val="1"/>
          <w:lang w:eastAsia="ar-SA"/>
        </w:rPr>
        <w:t>Marteilia</w:t>
      </w:r>
      <w:proofErr w:type="spellEnd"/>
      <w:r w:rsidRPr="00DF4CFE">
        <w:rPr>
          <w:rFonts w:eastAsia="MS Mincho"/>
          <w:i/>
          <w:iCs/>
          <w:kern w:val="1"/>
          <w:lang w:eastAsia="ar-SA"/>
        </w:rPr>
        <w:t xml:space="preserve"> </w:t>
      </w:r>
      <w:proofErr w:type="spellStart"/>
      <w:r w:rsidRPr="00DF4CFE">
        <w:rPr>
          <w:rFonts w:eastAsia="MS Mincho"/>
          <w:i/>
          <w:iCs/>
          <w:kern w:val="1"/>
          <w:lang w:eastAsia="ar-SA"/>
        </w:rPr>
        <w:t>refri</w:t>
      </w:r>
      <w:r w:rsidR="00A973FE">
        <w:rPr>
          <w:rFonts w:eastAsia="MS Mincho"/>
          <w:i/>
          <w:iCs/>
          <w:kern w:val="1"/>
          <w:lang w:eastAsia="ar-SA"/>
        </w:rPr>
        <w:t>n</w:t>
      </w:r>
      <w:r w:rsidRPr="00DF4CFE">
        <w:rPr>
          <w:rFonts w:eastAsia="MS Mincho"/>
          <w:i/>
          <w:iCs/>
          <w:kern w:val="1"/>
          <w:lang w:eastAsia="ar-SA"/>
        </w:rPr>
        <w:t>gens</w:t>
      </w:r>
      <w:proofErr w:type="spellEnd"/>
      <w:r w:rsidRPr="00DF4CFE">
        <w:rPr>
          <w:rFonts w:eastAsia="Calibri"/>
          <w:kern w:val="1"/>
          <w:lang w:eastAsia="ar-SA"/>
        </w:rPr>
        <w:t>.</w:t>
      </w:r>
    </w:p>
    <w:p w14:paraId="76527AAD" w14:textId="42F0FC4A" w:rsidR="00312B0D" w:rsidRPr="00DF4CFE" w:rsidRDefault="00312B0D" w:rsidP="00312B0D">
      <w:pPr>
        <w:widowControl w:val="0"/>
        <w:suppressAutoHyphens/>
        <w:spacing w:after="240"/>
        <w:ind w:left="426" w:hanging="426"/>
        <w:jc w:val="both"/>
        <w:rPr>
          <w:rFonts w:eastAsia="Calibri"/>
          <w:kern w:val="1"/>
          <w:lang w:eastAsia="ar-SA"/>
        </w:rPr>
      </w:pPr>
      <w:r w:rsidRPr="00DF4CFE">
        <w:rPr>
          <w:rFonts w:eastAsia="Calibri"/>
          <w:kern w:val="1"/>
          <w:lang w:eastAsia="ar-SA"/>
        </w:rPr>
        <w:t>3)</w:t>
      </w:r>
      <w:r w:rsidRPr="00DF4CFE">
        <w:rPr>
          <w:rFonts w:eastAsia="Calibri"/>
          <w:kern w:val="1"/>
          <w:lang w:eastAsia="ar-SA"/>
        </w:rPr>
        <w:tab/>
        <w:t xml:space="preserve">Propose susceptible species for </w:t>
      </w:r>
      <w:r w:rsidRPr="00DF4CFE">
        <w:rPr>
          <w:rFonts w:eastAsia="MS Mincho"/>
          <w:kern w:val="1"/>
          <w:lang w:eastAsia="ar-SA"/>
        </w:rPr>
        <w:t xml:space="preserve">infection with </w:t>
      </w:r>
      <w:proofErr w:type="spellStart"/>
      <w:r w:rsidRPr="00DF4CFE">
        <w:rPr>
          <w:rFonts w:eastAsia="MS Mincho"/>
          <w:i/>
          <w:iCs/>
          <w:kern w:val="1"/>
          <w:lang w:eastAsia="ar-SA"/>
        </w:rPr>
        <w:t>Marteilia</w:t>
      </w:r>
      <w:proofErr w:type="spellEnd"/>
      <w:r w:rsidRPr="00DF4CFE">
        <w:rPr>
          <w:rFonts w:eastAsia="MS Mincho"/>
          <w:i/>
          <w:iCs/>
          <w:kern w:val="1"/>
          <w:lang w:eastAsia="ar-SA"/>
        </w:rPr>
        <w:t xml:space="preserve"> </w:t>
      </w:r>
      <w:proofErr w:type="spellStart"/>
      <w:r w:rsidRPr="00DF4CFE">
        <w:rPr>
          <w:rFonts w:eastAsia="MS Mincho"/>
          <w:i/>
          <w:iCs/>
          <w:kern w:val="1"/>
          <w:lang w:eastAsia="ar-SA"/>
        </w:rPr>
        <w:t>refri</w:t>
      </w:r>
      <w:r w:rsidR="00A973FE">
        <w:rPr>
          <w:rFonts w:eastAsia="MS Mincho"/>
          <w:i/>
          <w:iCs/>
          <w:kern w:val="1"/>
          <w:lang w:eastAsia="ar-SA"/>
        </w:rPr>
        <w:t>n</w:t>
      </w:r>
      <w:r w:rsidRPr="00DF4CFE">
        <w:rPr>
          <w:rFonts w:eastAsia="MS Mincho"/>
          <w:i/>
          <w:iCs/>
          <w:kern w:val="1"/>
          <w:lang w:eastAsia="ar-SA"/>
        </w:rPr>
        <w:t>gens</w:t>
      </w:r>
      <w:proofErr w:type="spellEnd"/>
      <w:r w:rsidRPr="00DF4CFE">
        <w:rPr>
          <w:rFonts w:eastAsia="MS Mincho"/>
          <w:kern w:val="1"/>
          <w:lang w:eastAsia="ar-SA"/>
        </w:rPr>
        <w:t xml:space="preserve"> </w:t>
      </w:r>
      <w:r w:rsidRPr="00DF4CFE">
        <w:rPr>
          <w:rFonts w:eastAsia="Calibri"/>
          <w:kern w:val="1"/>
          <w:lang w:eastAsia="ar-SA"/>
        </w:rPr>
        <w:t>based on Article 1.5.7.</w:t>
      </w:r>
    </w:p>
    <w:p w14:paraId="553933BC" w14:textId="320B7408" w:rsidR="00312B0D" w:rsidRPr="00DF4CFE" w:rsidRDefault="00312B0D" w:rsidP="00312B0D">
      <w:pPr>
        <w:widowControl w:val="0"/>
        <w:suppressAutoHyphens/>
        <w:spacing w:after="240"/>
        <w:ind w:left="426" w:hanging="426"/>
        <w:jc w:val="both"/>
        <w:rPr>
          <w:rFonts w:eastAsia="Calibri"/>
          <w:kern w:val="1"/>
          <w:lang w:eastAsia="ar-SA"/>
        </w:rPr>
      </w:pPr>
      <w:r w:rsidRPr="00DF4CFE">
        <w:rPr>
          <w:rFonts w:eastAsia="Calibri"/>
          <w:kern w:val="1"/>
          <w:lang w:eastAsia="ar-SA"/>
        </w:rPr>
        <w:t>4)</w:t>
      </w:r>
      <w:r w:rsidRPr="00DF4CFE">
        <w:rPr>
          <w:rFonts w:eastAsia="Calibri"/>
          <w:kern w:val="1"/>
          <w:lang w:eastAsia="ar-SA"/>
        </w:rPr>
        <w:tab/>
        <w:t xml:space="preserve">Propose </w:t>
      </w:r>
      <w:r w:rsidR="00287BC9" w:rsidRPr="00DF4CFE">
        <w:rPr>
          <w:rFonts w:eastAsia="Calibri"/>
          <w:kern w:val="1"/>
          <w:lang w:eastAsia="ar-SA"/>
        </w:rPr>
        <w:t>a</w:t>
      </w:r>
      <w:r w:rsidRPr="00DF4CFE">
        <w:rPr>
          <w:rFonts w:eastAsia="Calibri"/>
          <w:kern w:val="1"/>
          <w:lang w:eastAsia="ar-SA"/>
        </w:rPr>
        <w:t xml:space="preserve"> </w:t>
      </w:r>
      <w:r w:rsidR="00287BC9" w:rsidRPr="00DF4CFE">
        <w:rPr>
          <w:rFonts w:eastAsia="Calibri"/>
          <w:kern w:val="1"/>
          <w:lang w:eastAsia="ar-SA"/>
        </w:rPr>
        <w:t xml:space="preserve">list of </w:t>
      </w:r>
      <w:r w:rsidRPr="00DF4CFE">
        <w:rPr>
          <w:rFonts w:eastAsia="Calibri"/>
          <w:kern w:val="1"/>
          <w:lang w:eastAsia="ar-SA"/>
        </w:rPr>
        <w:t xml:space="preserve">susceptible species of </w:t>
      </w:r>
      <w:proofErr w:type="spellStart"/>
      <w:r w:rsidRPr="00DF4CFE">
        <w:rPr>
          <w:rFonts w:eastAsia="Calibri"/>
          <w:kern w:val="1"/>
          <w:lang w:eastAsia="ar-SA"/>
        </w:rPr>
        <w:t>molluscs</w:t>
      </w:r>
      <w:proofErr w:type="spellEnd"/>
      <w:r w:rsidRPr="00DF4CFE">
        <w:rPr>
          <w:rFonts w:eastAsia="Calibri"/>
          <w:kern w:val="1"/>
          <w:lang w:eastAsia="ar-SA"/>
        </w:rPr>
        <w:t xml:space="preserve"> for </w:t>
      </w:r>
      <w:r w:rsidRPr="00DF4CFE">
        <w:rPr>
          <w:rFonts w:eastAsia="MS Mincho"/>
          <w:kern w:val="1"/>
          <w:lang w:eastAsia="ar-SA"/>
        </w:rPr>
        <w:t xml:space="preserve">infection with </w:t>
      </w:r>
      <w:proofErr w:type="spellStart"/>
      <w:r w:rsidRPr="00DF4CFE">
        <w:rPr>
          <w:rFonts w:eastAsia="MS Mincho"/>
          <w:i/>
          <w:iCs/>
          <w:kern w:val="1"/>
          <w:lang w:eastAsia="ar-SA"/>
        </w:rPr>
        <w:t>Marteilia</w:t>
      </w:r>
      <w:proofErr w:type="spellEnd"/>
      <w:r w:rsidRPr="00DF4CFE">
        <w:rPr>
          <w:rFonts w:eastAsia="MS Mincho"/>
          <w:i/>
          <w:iCs/>
          <w:kern w:val="1"/>
          <w:lang w:eastAsia="ar-SA"/>
        </w:rPr>
        <w:t xml:space="preserve"> </w:t>
      </w:r>
      <w:proofErr w:type="spellStart"/>
      <w:r w:rsidRPr="00DF4CFE">
        <w:rPr>
          <w:rFonts w:eastAsia="MS Mincho"/>
          <w:i/>
          <w:iCs/>
          <w:kern w:val="1"/>
          <w:lang w:eastAsia="ar-SA"/>
        </w:rPr>
        <w:t>refri</w:t>
      </w:r>
      <w:r w:rsidR="00A973FE">
        <w:rPr>
          <w:rFonts w:eastAsia="MS Mincho"/>
          <w:i/>
          <w:iCs/>
          <w:kern w:val="1"/>
          <w:lang w:eastAsia="ar-SA"/>
        </w:rPr>
        <w:t>n</w:t>
      </w:r>
      <w:r w:rsidRPr="00DF4CFE">
        <w:rPr>
          <w:rFonts w:eastAsia="MS Mincho"/>
          <w:i/>
          <w:iCs/>
          <w:kern w:val="1"/>
          <w:lang w:eastAsia="ar-SA"/>
        </w:rPr>
        <w:t>gens</w:t>
      </w:r>
      <w:proofErr w:type="spellEnd"/>
      <w:r w:rsidRPr="00DF4CFE">
        <w:rPr>
          <w:rFonts w:eastAsia="MS Mincho"/>
          <w:kern w:val="1"/>
          <w:lang w:eastAsia="ar-SA"/>
        </w:rPr>
        <w:t xml:space="preserve"> </w:t>
      </w:r>
      <w:r w:rsidRPr="00DF4CFE">
        <w:rPr>
          <w:rFonts w:eastAsia="Calibri"/>
          <w:kern w:val="1"/>
          <w:lang w:eastAsia="ar-SA"/>
        </w:rPr>
        <w:t>based on Article 1.5.8.</w:t>
      </w:r>
    </w:p>
    <w:p w14:paraId="0E829AED" w14:textId="77777777" w:rsidR="00312B0D" w:rsidRPr="00DF4CFE" w:rsidRDefault="00312B0D" w:rsidP="00312B0D">
      <w:pPr>
        <w:widowControl w:val="0"/>
        <w:suppressAutoHyphens/>
        <w:spacing w:after="240"/>
        <w:jc w:val="both"/>
        <w:rPr>
          <w:rFonts w:eastAsia="MS Mincho"/>
          <w:b/>
          <w:kern w:val="1"/>
          <w:lang w:eastAsia="ar-SA"/>
        </w:rPr>
      </w:pPr>
      <w:r w:rsidRPr="00DF4CFE">
        <w:rPr>
          <w:rFonts w:eastAsia="MS Mincho"/>
          <w:b/>
          <w:kern w:val="1"/>
          <w:lang w:eastAsia="ar-SA"/>
        </w:rPr>
        <w:t xml:space="preserve">Expected outputs of the </w:t>
      </w:r>
      <w:r w:rsidRPr="00DF4CFE">
        <w:rPr>
          <w:rFonts w:eastAsia="MS Mincho"/>
          <w:b/>
          <w:i/>
          <w:kern w:val="1"/>
          <w:lang w:eastAsia="ar-SA"/>
        </w:rPr>
        <w:t>ad hoc</w:t>
      </w:r>
      <w:r w:rsidRPr="00DF4CFE">
        <w:rPr>
          <w:rFonts w:eastAsia="MS Mincho"/>
          <w:b/>
          <w:kern w:val="1"/>
          <w:lang w:eastAsia="ar-SA"/>
        </w:rPr>
        <w:t xml:space="preserve"> Group</w:t>
      </w:r>
    </w:p>
    <w:p w14:paraId="437E3197" w14:textId="4CCD55F6" w:rsidR="00312B0D" w:rsidRPr="00DF4CFE" w:rsidRDefault="00312B0D" w:rsidP="00312B0D">
      <w:pPr>
        <w:widowControl w:val="0"/>
        <w:suppressAutoHyphens/>
        <w:spacing w:after="240"/>
        <w:ind w:left="426" w:hanging="426"/>
        <w:jc w:val="both"/>
        <w:rPr>
          <w:rFonts w:eastAsia="Calibri"/>
          <w:kern w:val="1"/>
          <w:lang w:eastAsia="ar-SA"/>
        </w:rPr>
      </w:pPr>
      <w:r w:rsidRPr="00DF4CFE">
        <w:rPr>
          <w:rFonts w:eastAsia="Calibri"/>
          <w:kern w:val="1"/>
          <w:lang w:eastAsia="ar-SA"/>
        </w:rPr>
        <w:t>1)</w:t>
      </w:r>
      <w:r w:rsidRPr="00DF4CFE">
        <w:rPr>
          <w:rFonts w:eastAsia="Calibri"/>
          <w:kern w:val="1"/>
          <w:lang w:eastAsia="ar-SA"/>
        </w:rPr>
        <w:tab/>
        <w:t xml:space="preserve">Develop a list of susceptible species for inclusion in the Article </w:t>
      </w:r>
      <w:r w:rsidR="00287BC9" w:rsidRPr="00DF4CFE">
        <w:rPr>
          <w:rFonts w:eastAsia="Calibri"/>
          <w:kern w:val="1"/>
          <w:lang w:eastAsia="ar-SA"/>
        </w:rPr>
        <w:t>11</w:t>
      </w:r>
      <w:r w:rsidRPr="00DF4CFE">
        <w:rPr>
          <w:rFonts w:eastAsia="Calibri"/>
          <w:kern w:val="1"/>
          <w:lang w:eastAsia="ar-SA"/>
        </w:rPr>
        <w:t>.</w:t>
      </w:r>
      <w:r w:rsidR="00287BC9" w:rsidRPr="00DF4CFE">
        <w:rPr>
          <w:rFonts w:eastAsia="Calibri"/>
          <w:kern w:val="1"/>
          <w:lang w:eastAsia="ar-SA"/>
        </w:rPr>
        <w:t>4</w:t>
      </w:r>
      <w:r w:rsidRPr="00DF4CFE">
        <w:rPr>
          <w:rFonts w:eastAsia="Calibri"/>
          <w:kern w:val="1"/>
          <w:lang w:eastAsia="ar-SA"/>
        </w:rPr>
        <w:t xml:space="preserve">.2. in the </w:t>
      </w:r>
      <w:r w:rsidRPr="00DF4CFE">
        <w:rPr>
          <w:rFonts w:eastAsia="Calibri"/>
          <w:i/>
          <w:kern w:val="1"/>
          <w:lang w:eastAsia="ar-SA"/>
        </w:rPr>
        <w:t>Aquatic Code.</w:t>
      </w:r>
    </w:p>
    <w:p w14:paraId="5B41503C" w14:textId="77777777" w:rsidR="00312B0D" w:rsidRPr="00DF4CFE" w:rsidRDefault="00312B0D" w:rsidP="00312B0D">
      <w:pPr>
        <w:widowControl w:val="0"/>
        <w:suppressAutoHyphens/>
        <w:spacing w:after="240"/>
        <w:ind w:left="426" w:hanging="426"/>
        <w:jc w:val="both"/>
        <w:rPr>
          <w:rFonts w:eastAsia="Calibri"/>
          <w:kern w:val="1"/>
          <w:lang w:eastAsia="ar-SA"/>
        </w:rPr>
      </w:pPr>
      <w:r w:rsidRPr="00DF4CFE">
        <w:rPr>
          <w:rFonts w:eastAsia="Calibri"/>
          <w:kern w:val="1"/>
          <w:lang w:eastAsia="ar-SA"/>
        </w:rPr>
        <w:t>2)</w:t>
      </w:r>
      <w:r w:rsidRPr="00DF4CFE">
        <w:rPr>
          <w:rFonts w:eastAsia="Calibri"/>
          <w:kern w:val="1"/>
          <w:lang w:eastAsia="ar-SA"/>
        </w:rPr>
        <w:tab/>
        <w:t xml:space="preserve">Develop a list of species with incomplete evidence for susceptibility for inclusion in Section 2.2.2. of the </w:t>
      </w:r>
      <w:r w:rsidRPr="00DF4CFE">
        <w:rPr>
          <w:rFonts w:eastAsia="Calibri"/>
          <w:i/>
          <w:kern w:val="1"/>
          <w:lang w:eastAsia="ar-SA"/>
        </w:rPr>
        <w:t>Aquatic Manual.</w:t>
      </w:r>
      <w:r w:rsidRPr="00DF4CFE">
        <w:rPr>
          <w:rFonts w:eastAsia="Calibri"/>
          <w:kern w:val="1"/>
          <w:lang w:eastAsia="ar-SA"/>
        </w:rPr>
        <w:t xml:space="preserve"> </w:t>
      </w:r>
    </w:p>
    <w:p w14:paraId="73AFFA97" w14:textId="1AA3D943" w:rsidR="00312B0D" w:rsidRPr="00DF4CFE" w:rsidRDefault="00312B0D" w:rsidP="00312B0D">
      <w:pPr>
        <w:widowControl w:val="0"/>
        <w:suppressAutoHyphens/>
        <w:spacing w:after="240"/>
        <w:ind w:left="426" w:hanging="426"/>
        <w:jc w:val="both"/>
        <w:rPr>
          <w:rFonts w:eastAsia="Calibri"/>
          <w:kern w:val="1"/>
          <w:lang w:eastAsia="ar-SA"/>
        </w:rPr>
      </w:pPr>
      <w:r w:rsidRPr="00DF4CFE">
        <w:rPr>
          <w:rFonts w:eastAsia="Calibri"/>
          <w:kern w:val="1"/>
          <w:lang w:eastAsia="ar-SA"/>
        </w:rPr>
        <w:t>3)</w:t>
      </w:r>
      <w:r w:rsidRPr="00DF4CFE">
        <w:rPr>
          <w:rFonts w:eastAsia="Calibri"/>
          <w:kern w:val="1"/>
          <w:lang w:eastAsia="ar-SA"/>
        </w:rPr>
        <w:tab/>
        <w:t xml:space="preserve">Draft a report for consideration by the Aquatic Animals Commission at its </w:t>
      </w:r>
      <w:r w:rsidR="00287BC9" w:rsidRPr="00DF4CFE">
        <w:rPr>
          <w:rFonts w:eastAsia="Calibri"/>
          <w:kern w:val="1"/>
          <w:lang w:eastAsia="ar-SA"/>
        </w:rPr>
        <w:t>February</w:t>
      </w:r>
      <w:r w:rsidRPr="00DF4CFE">
        <w:rPr>
          <w:rFonts w:eastAsia="Calibri"/>
          <w:kern w:val="1"/>
          <w:lang w:eastAsia="ar-SA"/>
        </w:rPr>
        <w:t xml:space="preserve"> 202</w:t>
      </w:r>
      <w:r w:rsidR="00287BC9" w:rsidRPr="00DF4CFE">
        <w:rPr>
          <w:rFonts w:eastAsia="Calibri"/>
          <w:kern w:val="1"/>
          <w:lang w:eastAsia="ar-SA"/>
        </w:rPr>
        <w:t>2</w:t>
      </w:r>
      <w:r w:rsidRPr="00DF4CFE">
        <w:rPr>
          <w:rFonts w:eastAsia="Calibri"/>
          <w:kern w:val="1"/>
          <w:lang w:eastAsia="ar-SA"/>
        </w:rPr>
        <w:t xml:space="preserve"> meeting.</w:t>
      </w:r>
    </w:p>
    <w:p w14:paraId="412D692B" w14:textId="702766EA" w:rsidR="00312B0D" w:rsidRDefault="00312B0D" w:rsidP="00DD11E1">
      <w:pPr>
        <w:spacing w:before="360" w:after="360"/>
        <w:jc w:val="center"/>
        <w:rPr>
          <w:rFonts w:eastAsia="Calibri"/>
          <w:u w:val="single"/>
          <w:lang w:val="en-CA"/>
        </w:rPr>
      </w:pPr>
      <w:r w:rsidRPr="00DF4CFE">
        <w:rPr>
          <w:rFonts w:eastAsia="Calibri"/>
          <w:u w:val="single"/>
          <w:lang w:val="en-CA"/>
        </w:rPr>
        <w:t>______</w:t>
      </w:r>
      <w:r w:rsidR="00F653D6">
        <w:rPr>
          <w:rFonts w:eastAsia="Calibri"/>
          <w:u w:val="single"/>
          <w:lang w:val="en-CA"/>
        </w:rPr>
        <w:t>+</w:t>
      </w:r>
    </w:p>
    <w:p w14:paraId="2CFC73C2" w14:textId="77777777" w:rsidR="006451FD" w:rsidRDefault="006451FD" w:rsidP="00DD11E1">
      <w:pPr>
        <w:spacing w:before="360" w:after="360"/>
        <w:jc w:val="center"/>
        <w:rPr>
          <w:rFonts w:eastAsia="Calibri"/>
          <w:u w:val="single"/>
          <w:lang w:val="en-CA"/>
        </w:rPr>
      </w:pPr>
    </w:p>
    <w:p w14:paraId="196EE7AD" w14:textId="77777777" w:rsidR="00F773CE" w:rsidRDefault="00F773CE"/>
    <w:sectPr w:rsidR="00F773CE" w:rsidSect="00B5434A">
      <w:pgSz w:w="12240" w:h="15840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178E" w14:textId="77777777" w:rsidR="009B3DA2" w:rsidRDefault="009B3DA2" w:rsidP="009B3DA2">
      <w:pPr>
        <w:spacing w:before="0" w:after="0"/>
      </w:pPr>
      <w:r>
        <w:separator/>
      </w:r>
    </w:p>
  </w:endnote>
  <w:endnote w:type="continuationSeparator" w:id="0">
    <w:p w14:paraId="5F05781B" w14:textId="77777777" w:rsidR="009B3DA2" w:rsidRDefault="009B3DA2" w:rsidP="009B3D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5253" w14:textId="77777777" w:rsidR="009B3DA2" w:rsidRDefault="009B3DA2" w:rsidP="009B3DA2">
      <w:pPr>
        <w:spacing w:before="0" w:after="0"/>
      </w:pPr>
      <w:r>
        <w:separator/>
      </w:r>
    </w:p>
  </w:footnote>
  <w:footnote w:type="continuationSeparator" w:id="0">
    <w:p w14:paraId="23949BBF" w14:textId="77777777" w:rsidR="009B3DA2" w:rsidRDefault="009B3DA2" w:rsidP="009B3DA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0D"/>
    <w:rsid w:val="00287BC9"/>
    <w:rsid w:val="00312B0D"/>
    <w:rsid w:val="006451FD"/>
    <w:rsid w:val="009B3DA2"/>
    <w:rsid w:val="00A204E1"/>
    <w:rsid w:val="00A973FE"/>
    <w:rsid w:val="00BD65A4"/>
    <w:rsid w:val="00DD11E1"/>
    <w:rsid w:val="00DF4CFE"/>
    <w:rsid w:val="00F653D6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3D33"/>
  <w15:chartTrackingRefBased/>
  <w15:docId w15:val="{EEFAAE77-5769-4E2B-882A-3B63B8D4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0D"/>
    <w:pPr>
      <w:spacing w:before="80" w:after="8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A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3D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3DA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B3DA2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25257DE109429D8F061F86C8BEBF" ma:contentTypeVersion="12" ma:contentTypeDescription="Create a new document." ma:contentTypeScope="" ma:versionID="a2c752b094edbe811dc456a5d1f1b98e">
  <xsd:schema xmlns:xsd="http://www.w3.org/2001/XMLSchema" xmlns:xs="http://www.w3.org/2001/XMLSchema" xmlns:p="http://schemas.microsoft.com/office/2006/metadata/properties" xmlns:ns2="893fd4a9-69b0-4229-815d-5c6d5205746f" xmlns:ns3="c4310aad-d41c-471a-8d4b-290545d5ba7f" targetNamespace="http://schemas.microsoft.com/office/2006/metadata/properties" ma:root="true" ma:fieldsID="7d73a6df82619c0a9b8989c96a90e793" ns2:_="" ns3:_="">
    <xsd:import namespace="893fd4a9-69b0-4229-815d-5c6d5205746f"/>
    <xsd:import namespace="c4310aad-d41c-471a-8d4b-290545d5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d4a9-69b0-4229-815d-5c6d5205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0aad-d41c-471a-8d4b-290545d5b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61C06-F22A-499A-BD53-285A92104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fd4a9-69b0-4229-815d-5c6d5205746f"/>
    <ds:schemaRef ds:uri="c4310aad-d41c-471a-8d4b-290545d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7C566-2A0F-4AE6-8DBC-24F8030E6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27AEB-C8F7-453D-9314-8A4208F19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 Zangrilli</dc:creator>
  <cp:keywords/>
  <dc:description/>
  <cp:lastModifiedBy>Benedetto Zangrilli</cp:lastModifiedBy>
  <cp:revision>9</cp:revision>
  <cp:lastPrinted>2021-11-09T09:41:00Z</cp:lastPrinted>
  <dcterms:created xsi:type="dcterms:W3CDTF">2021-11-02T10:20:00Z</dcterms:created>
  <dcterms:modified xsi:type="dcterms:W3CDTF">2021-11-10T16:33:00Z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0x010100974E25257DE109429D8F061F86C8BEBF</vt:lpwstr>
  </property>
</Properties>
</file>